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1.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360" w:before="360" w:line="300" w:lineRule="auto"/>
        <w:ind w:left="3062" w:right="0" w:firstLine="0"/>
        <w:jc w:val="left"/>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How to write a peer-reviewed research article and review of the Journal of Architectural Informatics Society: ver. 20231125</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3062"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Author</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Second Author</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Third Author*</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Title, Department, Company or School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Title, Department, Company or School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Title, Department, Company or School</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7">
      <w:pPr>
        <w:ind w:left="3062" w:firstLine="0"/>
        <w:rPr>
          <w:rFonts w:ascii="Arial" w:cs="Arial" w:eastAsia="Arial" w:hAnsi="Arial"/>
          <w:color w:val="0000ff"/>
          <w:sz w:val="19"/>
          <w:szCs w:val="19"/>
        </w:rPr>
      </w:pPr>
      <w:r w:rsidDel="00000000" w:rsidR="00000000" w:rsidRPr="00000000">
        <w:rPr>
          <w:rFonts w:ascii="Arial" w:cs="Arial" w:eastAsia="Arial" w:hAnsi="Arial"/>
          <w:sz w:val="19"/>
          <w:szCs w:val="19"/>
          <w:rtl w:val="0"/>
        </w:rPr>
        <w:t xml:space="preserve">* </w:t>
      </w:r>
      <w:hyperlink r:id="rId7">
        <w:r w:rsidDel="00000000" w:rsidR="00000000" w:rsidRPr="00000000">
          <w:rPr>
            <w:rFonts w:ascii="Arial" w:cs="Arial" w:eastAsia="Arial" w:hAnsi="Arial"/>
            <w:color w:val="0000ff"/>
            <w:sz w:val="19"/>
            <w:szCs w:val="19"/>
            <w:rtl w:val="0"/>
          </w:rPr>
          <w:t xml:space="preserve">third.author@corresponding.author.jp</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Abstract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abstract must have about 150 to 250 words. 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Keywords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Xxxxxx, Xxxxxx, Minimum three, Xxxxxxxx, Xxxxxxxx, Maximum six keywords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sectPr>
          <w:headerReference r:id="rId8" w:type="default"/>
          <w:footerReference r:id="rId9" w:type="default"/>
          <w:pgSz w:h="16838" w:w="11906" w:orient="portrait"/>
          <w:pgMar w:bottom="1418" w:top="1418" w:left="851" w:right="851" w:header="680" w:footer="794"/>
          <w:pgNumType w:start="1"/>
        </w:sect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mc:AlternateContent>
          <mc:Choice Requires="wpg">
            <w:drawing>
              <wp:anchor allowOverlap="1" behindDoc="0" distB="45720" distT="45720" distL="114300" distR="114300" hidden="0" layoutInCell="1" locked="0" relativeHeight="0" simplePos="0">
                <wp:simplePos x="0" y="0"/>
                <wp:positionH relativeFrom="margin">
                  <wp:posOffset>953</wp:posOffset>
                </wp:positionH>
                <wp:positionV relativeFrom="margin">
                  <wp:posOffset>5216208</wp:posOffset>
                </wp:positionV>
                <wp:extent cx="1946910" cy="3679190"/>
                <wp:effectExtent b="0" l="0" r="0" t="0"/>
                <wp:wrapNone/>
                <wp:docPr id="18" name=""/>
                <a:graphic>
                  <a:graphicData uri="http://schemas.microsoft.com/office/word/2010/wordprocessingShape">
                    <wps:wsp>
                      <wps:cNvSpPr/>
                      <wps:cNvPr id="4" name="Shape 4"/>
                      <wps:spPr>
                        <a:xfrm>
                          <a:off x="4377308" y="1945168"/>
                          <a:ext cx="1937385" cy="36696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Type</w:t>
                            </w:r>
                            <w:r w:rsidDel="00000000" w:rsidR="00000000" w:rsidRPr="00000000">
                              <w:rPr>
                                <w:rFonts w:ascii="Arial" w:cs="Arial" w:eastAsia="Arial" w:hAnsi="Arial"/>
                                <w:b w:val="0"/>
                                <w:i w:val="0"/>
                                <w:smallCaps w:val="0"/>
                                <w:strike w:val="0"/>
                                <w:color w:val="000000"/>
                                <w:sz w:val="16"/>
                                <w:vertAlign w:val="baseline"/>
                              </w:rPr>
                              <w:t xml:space="preserve">: Research Article or Review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Citation</w:t>
                            </w:r>
                            <w:r w:rsidDel="00000000" w:rsidR="00000000" w:rsidRPr="00000000">
                              <w:rPr>
                                <w:rFonts w:ascii="Arial" w:cs="Arial" w:eastAsia="Arial" w:hAnsi="Arial"/>
                                <w:b w:val="0"/>
                                <w:i w:val="0"/>
                                <w:smallCaps w:val="0"/>
                                <w:strike w:val="0"/>
                                <w:color w:val="000000"/>
                                <w:sz w:val="16"/>
                                <w:vertAlign w:val="baseline"/>
                              </w:rPr>
                              <w:t xml:space="preserve">: F. Author, S. Author an T. Author, “How to write a peer-reviewed paper of the Journal of Architectural Informatics Society: ver. 20231125,” Journal of Architectural Informatics Society, vol. 0, no. 0, pp. a1-aXX, Nov. 2023. doi: https://doi.org/xx.xxxx/xxxx/xxxxx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Received</w:t>
                            </w:r>
                            <w:r w:rsidDel="00000000" w:rsidR="00000000" w:rsidRPr="00000000">
                              <w:rPr>
                                <w:rFonts w:ascii="Arial" w:cs="Arial" w:eastAsia="Arial" w:hAnsi="Arial"/>
                                <w:b w:val="0"/>
                                <w:i w:val="0"/>
                                <w:smallCaps w:val="0"/>
                                <w:strike w:val="0"/>
                                <w:color w:val="000000"/>
                                <w:sz w:val="16"/>
                                <w:vertAlign w:val="baseline"/>
                              </w:rPr>
                              <w:t xml:space="preserve">: 15 April 2020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Revised</w:t>
                            </w:r>
                            <w:r w:rsidDel="00000000" w:rsidR="00000000" w:rsidRPr="00000000">
                              <w:rPr>
                                <w:rFonts w:ascii="Arial" w:cs="Arial" w:eastAsia="Arial" w:hAnsi="Arial"/>
                                <w:b w:val="0"/>
                                <w:i w:val="0"/>
                                <w:smallCaps w:val="0"/>
                                <w:strike w:val="0"/>
                                <w:color w:val="000000"/>
                                <w:sz w:val="16"/>
                                <w:vertAlign w:val="baseline"/>
                              </w:rPr>
                              <w:t xml:space="preserve">: 29 December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Accepted</w:t>
                            </w:r>
                            <w:r w:rsidDel="00000000" w:rsidR="00000000" w:rsidRPr="00000000">
                              <w:rPr>
                                <w:rFonts w:ascii="Arial" w:cs="Arial" w:eastAsia="Arial" w:hAnsi="Arial"/>
                                <w:b w:val="0"/>
                                <w:i w:val="0"/>
                                <w:smallCaps w:val="0"/>
                                <w:strike w:val="0"/>
                                <w:color w:val="000000"/>
                                <w:sz w:val="16"/>
                                <w:vertAlign w:val="baseline"/>
                              </w:rPr>
                              <w:t xml:space="preserve">: 05 January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Published</w:t>
                            </w:r>
                            <w:r w:rsidDel="00000000" w:rsidR="00000000" w:rsidRPr="00000000">
                              <w:rPr>
                                <w:rFonts w:ascii="Arial" w:cs="Arial" w:eastAsia="Arial" w:hAnsi="Arial"/>
                                <w:b w:val="0"/>
                                <w:i w:val="0"/>
                                <w:smallCaps w:val="0"/>
                                <w:strike w:val="0"/>
                                <w:color w:val="000000"/>
                                <w:sz w:val="16"/>
                                <w:vertAlign w:val="baseline"/>
                              </w:rPr>
                              <w:t xml:space="preserve">: 10 January 2021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Copyright</w:t>
                            </w:r>
                            <w:r w:rsidDel="00000000" w:rsidR="00000000" w:rsidRPr="00000000">
                              <w:rPr>
                                <w:rFonts w:ascii="Arial" w:cs="Arial" w:eastAsia="Arial" w:hAnsi="Arial"/>
                                <w:b w:val="0"/>
                                <w:i w:val="0"/>
                                <w:smallCaps w:val="0"/>
                                <w:strike w:val="0"/>
                                <w:color w:val="000000"/>
                                <w:sz w:val="16"/>
                                <w:vertAlign w:val="baseline"/>
                              </w:rPr>
                              <w:t xml:space="preserve">: © 2021 Author F et al. This is an open access article distributed under the terms of the Creative Commons Attribution License(</w:t>
                            </w:r>
                            <w:r w:rsidDel="00000000" w:rsidR="00000000" w:rsidRPr="00000000">
                              <w:rPr>
                                <w:rFonts w:ascii="Arial" w:cs="Arial" w:eastAsia="Arial" w:hAnsi="Arial"/>
                                <w:b w:val="0"/>
                                <w:i w:val="0"/>
                                <w:smallCaps w:val="0"/>
                                <w:strike w:val="0"/>
                                <w:color w:val="0000ff"/>
                                <w:sz w:val="16"/>
                                <w:vertAlign w:val="baseline"/>
                              </w:rPr>
                              <w:t xml:space="preserve">CC BY-SA 4.0</w:t>
                            </w:r>
                            <w:r w:rsidDel="00000000" w:rsidR="00000000" w:rsidRPr="00000000">
                              <w:rPr>
                                <w:rFonts w:ascii="Arial" w:cs="Arial" w:eastAsia="Arial" w:hAnsi="Arial"/>
                                <w:b w:val="0"/>
                                <w:i w:val="0"/>
                                <w:smallCaps w:val="0"/>
                                <w:strike w:val="0"/>
                                <w:color w:val="000000"/>
                                <w:sz w:val="16"/>
                                <w:vertAlign w:val="baseline"/>
                              </w:rPr>
                              <w:t xml:space="preserve">), which permits unrestricted use, distribution, and reproduction in any medium, provided the original author and source are credited. If you remix, transform, or build upon the material, you must distribute your contributions under the same license as the original.</w:t>
                            </w:r>
                          </w:p>
                        </w:txbxContent>
                      </wps:txbx>
                      <wps:bodyPr anchorCtr="0" anchor="b" bIns="0" lIns="0" spcFirstLastPara="1" rIns="108000" wrap="square" tIns="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953</wp:posOffset>
                </wp:positionH>
                <wp:positionV relativeFrom="margin">
                  <wp:posOffset>5216208</wp:posOffset>
                </wp:positionV>
                <wp:extent cx="1946910" cy="3679190"/>
                <wp:effectExtent b="0" l="0" r="0" t="0"/>
                <wp:wrapNone/>
                <wp:docPr id="1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46910" cy="3679190"/>
                        </a:xfrm>
                        <a:prstGeom prst="rect"/>
                        <a:ln/>
                      </pic:spPr>
                    </pic:pic>
                  </a:graphicData>
                </a:graphic>
              </wp:anchor>
            </w:drawing>
          </mc:Fallback>
        </mc:AlternateConten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General information</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285"/>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peer-reviewed research articles and reviews must be written in English. In the case of a research article and review, the body text should have about 4,000 to 10,000 words. As illustrated in Figure 1, the paper size is A4. The area surrounded by these margins is “page area” and, those margins are 25 mm, 25 mm, 15 mm and 15 mm on the top, bottom, left, and right, respectively. Except for large figures and tables, the text is placed 69 mm indented from the left side of the paper. This area in which the text is placed is “text area”. Architectural Informatics Society (AIS) accepts production files for a published paper via Microsoft Word (only .docx file type), LaTeX or Adobe InDesign format. Authors will be required to submit final production files. In case of LaTeX format, the author(s) will be also required to submit any figures used in the paper (preferably in high-resolution format). This file is the template for the published paper. The author(s) should use this template and follow the instructions.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285"/>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0">
      <w:pPr>
        <w:ind w:left="3062" w:firstLine="0"/>
        <w:rPr>
          <w:sz w:val="19"/>
          <w:szCs w:val="19"/>
        </w:rPr>
      </w:pPr>
      <w:r w:rsidDel="00000000" w:rsidR="00000000" w:rsidRPr="00000000">
        <w:rPr>
          <w:sz w:val="19"/>
          <w:szCs w:val="19"/>
        </w:rPr>
        <w:drawing>
          <wp:inline distB="0" distT="0" distL="0" distR="0">
            <wp:extent cx="1473321" cy="1552217"/>
            <wp:effectExtent b="0" l="0" r="0" t="0"/>
            <wp:docPr id="1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73321" cy="1552217"/>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3062"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Figure 1. Page layout (and example of a normal figure).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3062"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 1. Example of a normal table.</w:t>
      </w:r>
    </w:p>
    <w:tbl>
      <w:tblPr>
        <w:tblStyle w:val="Table1"/>
        <w:tblW w:w="7144.0" w:type="dxa"/>
        <w:jc w:val="left"/>
        <w:tblInd w:w="3062.0" w:type="dxa"/>
        <w:tblBorders>
          <w:bottom w:color="000000" w:space="0" w:sz="4" w:val="single"/>
        </w:tblBorders>
        <w:tblLayout w:type="fixed"/>
        <w:tblLook w:val="0420"/>
      </w:tblPr>
      <w:tblGrid>
        <w:gridCol w:w="1190"/>
        <w:gridCol w:w="1191"/>
        <w:gridCol w:w="1191"/>
        <w:gridCol w:w="1190"/>
        <w:gridCol w:w="1191"/>
        <w:gridCol w:w="1191"/>
        <w:tblGridChange w:id="0">
          <w:tblGrid>
            <w:gridCol w:w="1190"/>
            <w:gridCol w:w="1191"/>
            <w:gridCol w:w="1191"/>
            <w:gridCol w:w="1190"/>
            <w:gridCol w:w="1191"/>
            <w:gridCol w:w="1191"/>
          </w:tblGrid>
        </w:tblGridChange>
      </w:tblGrid>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13">
            <w:pPr>
              <w:rPr/>
            </w:pPr>
            <w:r w:rsidDel="00000000" w:rsidR="00000000" w:rsidRPr="00000000">
              <w:rPr>
                <w:rtl w:val="0"/>
              </w:rPr>
              <w:t xml:space="preserve">Abc</w:t>
            </w:r>
          </w:p>
        </w:tc>
        <w:tc>
          <w:tcPr>
            <w:tcBorders>
              <w:top w:color="000000" w:space="0" w:sz="4" w:val="single"/>
            </w:tcBorders>
            <w:vAlign w:val="center"/>
          </w:tcPr>
          <w:p w:rsidR="00000000" w:rsidDel="00000000" w:rsidP="00000000" w:rsidRDefault="00000000" w:rsidRPr="00000000" w14:paraId="00000014">
            <w:pPr>
              <w:rPr/>
            </w:pPr>
            <w:r w:rsidDel="00000000" w:rsidR="00000000" w:rsidRPr="00000000">
              <w:rPr>
                <w:rtl w:val="0"/>
              </w:rPr>
              <w:t xml:space="preserve">Def</w:t>
            </w:r>
          </w:p>
        </w:tc>
        <w:tc>
          <w:tcPr>
            <w:tcBorders>
              <w:top w:color="000000" w:space="0" w:sz="4" w:val="single"/>
            </w:tcBorders>
            <w:vAlign w:val="center"/>
          </w:tcPr>
          <w:p w:rsidR="00000000" w:rsidDel="00000000" w:rsidP="00000000" w:rsidRDefault="00000000" w:rsidRPr="00000000" w14:paraId="00000015">
            <w:pPr>
              <w:jc w:val="center"/>
              <w:rPr/>
            </w:pPr>
            <w:r w:rsidDel="00000000" w:rsidR="00000000" w:rsidRPr="00000000">
              <w:rPr>
                <w:rtl w:val="0"/>
              </w:rPr>
              <w:t xml:space="preserve">Ghi</w:t>
            </w:r>
          </w:p>
        </w:tc>
        <w:tc>
          <w:tcPr>
            <w:tcBorders>
              <w:top w:color="000000" w:space="0" w:sz="4" w:val="single"/>
            </w:tcBorders>
            <w:vAlign w:val="center"/>
          </w:tcPr>
          <w:p w:rsidR="00000000" w:rsidDel="00000000" w:rsidP="00000000" w:rsidRDefault="00000000" w:rsidRPr="00000000" w14:paraId="00000016">
            <w:pPr>
              <w:jc w:val="right"/>
              <w:rPr/>
            </w:pPr>
            <w:r w:rsidDel="00000000" w:rsidR="00000000" w:rsidRPr="00000000">
              <w:rPr>
                <w:rtl w:val="0"/>
              </w:rPr>
              <w:t xml:space="preserve">Jkl</w:t>
            </w:r>
          </w:p>
        </w:tc>
        <w:tc>
          <w:tcPr>
            <w:tcBorders>
              <w:top w:color="000000" w:space="0" w:sz="4" w:val="single"/>
            </w:tcBorders>
            <w:vAlign w:val="center"/>
          </w:tcPr>
          <w:p w:rsidR="00000000" w:rsidDel="00000000" w:rsidP="00000000" w:rsidRDefault="00000000" w:rsidRPr="00000000" w14:paraId="00000017">
            <w:pPr>
              <w:jc w:val="right"/>
              <w:rPr/>
            </w:pPr>
            <w:r w:rsidDel="00000000" w:rsidR="00000000" w:rsidRPr="00000000">
              <w:rPr>
                <w:rtl w:val="0"/>
              </w:rPr>
              <w:t xml:space="preserve">Mno</w:t>
            </w:r>
          </w:p>
        </w:tc>
        <w:tc>
          <w:tcPr>
            <w:tcBorders>
              <w:top w:color="000000" w:space="0" w:sz="4" w:val="single"/>
            </w:tcBorders>
            <w:vAlign w:val="center"/>
          </w:tcPr>
          <w:p w:rsidR="00000000" w:rsidDel="00000000" w:rsidP="00000000" w:rsidRDefault="00000000" w:rsidRPr="00000000" w14:paraId="00000018">
            <w:pPr>
              <w:jc w:val="right"/>
              <w:rPr/>
            </w:pPr>
            <w:r w:rsidDel="00000000" w:rsidR="00000000" w:rsidRPr="00000000">
              <w:rPr>
                <w:rtl w:val="0"/>
              </w:rPr>
              <w:t xml:space="preserve">Pqr</w:t>
            </w:r>
          </w:p>
        </w:tc>
      </w:tr>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19">
            <w:pPr>
              <w:rPr/>
            </w:pPr>
            <w:r w:rsidDel="00000000" w:rsidR="00000000" w:rsidRPr="00000000">
              <w:rPr>
                <w:rtl w:val="0"/>
              </w:rPr>
              <w:t xml:space="preserve">I</w:t>
            </w:r>
          </w:p>
        </w:tc>
        <w:tc>
          <w:tcPr>
            <w:tcBorders>
              <w:top w:color="000000" w:space="0" w:sz="4" w:val="single"/>
            </w:tcBorders>
            <w:vAlign w:val="center"/>
          </w:tcPr>
          <w:p w:rsidR="00000000" w:rsidDel="00000000" w:rsidP="00000000" w:rsidRDefault="00000000" w:rsidRPr="00000000" w14:paraId="0000001A">
            <w:pPr>
              <w:rPr/>
            </w:pPr>
            <w:r w:rsidDel="00000000" w:rsidR="00000000" w:rsidRPr="00000000">
              <w:rPr>
                <w:rtl w:val="0"/>
              </w:rPr>
              <w:t xml:space="preserve">Ho</w:t>
            </w:r>
          </w:p>
        </w:tc>
        <w:tc>
          <w:tcPr>
            <w:tcBorders>
              <w:top w:color="000000" w:space="0" w:sz="4" w:val="single"/>
            </w:tcBorders>
            <w:vAlign w:val="center"/>
          </w:tcPr>
          <w:p w:rsidR="00000000" w:rsidDel="00000000" w:rsidP="00000000" w:rsidRDefault="00000000" w:rsidRPr="00000000" w14:paraId="0000001B">
            <w:pPr>
              <w:jc w:val="center"/>
              <w:rPr/>
            </w:pPr>
            <w:r w:rsidDel="00000000" w:rsidR="00000000" w:rsidRPr="00000000">
              <w:rPr>
                <w:rtl w:val="0"/>
              </w:rPr>
              <w:t xml:space="preserve">1</w:t>
            </w:r>
          </w:p>
        </w:tc>
        <w:tc>
          <w:tcPr>
            <w:tcBorders>
              <w:top w:color="000000" w:space="0" w:sz="4" w:val="single"/>
            </w:tcBorders>
            <w:vAlign w:val="center"/>
          </w:tcPr>
          <w:p w:rsidR="00000000" w:rsidDel="00000000" w:rsidP="00000000" w:rsidRDefault="00000000" w:rsidRPr="00000000" w14:paraId="0000001C">
            <w:pPr>
              <w:jc w:val="right"/>
              <w:rPr/>
            </w:pPr>
            <w:r w:rsidDel="00000000" w:rsidR="00000000" w:rsidRPr="00000000">
              <w:rPr>
                <w:rtl w:val="0"/>
              </w:rPr>
              <w:t xml:space="preserve">10</w:t>
            </w:r>
          </w:p>
        </w:tc>
        <w:tc>
          <w:tcPr>
            <w:tcBorders>
              <w:top w:color="000000" w:space="0" w:sz="4" w:val="single"/>
            </w:tcBorders>
            <w:vAlign w:val="center"/>
          </w:tcPr>
          <w:p w:rsidR="00000000" w:rsidDel="00000000" w:rsidP="00000000" w:rsidRDefault="00000000" w:rsidRPr="00000000" w14:paraId="0000001D">
            <w:pPr>
              <w:jc w:val="right"/>
              <w:rPr/>
            </w:pPr>
            <w:r w:rsidDel="00000000" w:rsidR="00000000" w:rsidRPr="00000000">
              <w:rPr>
                <w:rtl w:val="0"/>
              </w:rPr>
              <w:t xml:space="preserve">100</w:t>
            </w:r>
          </w:p>
        </w:tc>
        <w:tc>
          <w:tcPr>
            <w:tcBorders>
              <w:top w:color="000000" w:space="0" w:sz="4" w:val="single"/>
            </w:tcBorders>
            <w:vAlign w:val="center"/>
          </w:tcPr>
          <w:p w:rsidR="00000000" w:rsidDel="00000000" w:rsidP="00000000" w:rsidRDefault="00000000" w:rsidRPr="00000000" w14:paraId="0000001E">
            <w:pPr>
              <w:jc w:val="right"/>
              <w:rPr/>
            </w:pPr>
            <w:r w:rsidDel="00000000" w:rsidR="00000000" w:rsidRPr="00000000">
              <w:rPr>
                <w:rtl w:val="0"/>
              </w:rPr>
              <w:t xml:space="preserve">1,000</w:t>
            </w:r>
          </w:p>
        </w:tc>
      </w:tr>
      <w:tr>
        <w:trPr>
          <w:cantSplit w:val="0"/>
          <w:trHeight w:val="256" w:hRule="atLeast"/>
          <w:tblHeader w:val="0"/>
        </w:trPr>
        <w:tc>
          <w:tcPr>
            <w:vAlign w:val="center"/>
          </w:tcPr>
          <w:p w:rsidR="00000000" w:rsidDel="00000000" w:rsidP="00000000" w:rsidRDefault="00000000" w:rsidRPr="00000000" w14:paraId="0000001F">
            <w:pPr>
              <w:rPr/>
            </w:pPr>
            <w:r w:rsidDel="00000000" w:rsidR="00000000" w:rsidRPr="00000000">
              <w:rPr>
                <w:rtl w:val="0"/>
              </w:rPr>
              <w:t xml:space="preserve">Ro</w:t>
            </w:r>
          </w:p>
        </w:tc>
        <w:tc>
          <w:tcPr>
            <w:vAlign w:val="center"/>
          </w:tcPr>
          <w:p w:rsidR="00000000" w:rsidDel="00000000" w:rsidP="00000000" w:rsidRDefault="00000000" w:rsidRPr="00000000" w14:paraId="00000020">
            <w:pPr>
              <w:rPr/>
            </w:pPr>
            <w:r w:rsidDel="00000000" w:rsidR="00000000" w:rsidRPr="00000000">
              <w:rPr>
                <w:rtl w:val="0"/>
              </w:rPr>
              <w:t xml:space="preserve">He</w:t>
            </w:r>
          </w:p>
        </w:tc>
        <w:tc>
          <w:tcPr>
            <w:vAlign w:val="center"/>
          </w:tcPr>
          <w:p w:rsidR="00000000" w:rsidDel="00000000" w:rsidP="00000000" w:rsidRDefault="00000000" w:rsidRPr="00000000" w14:paraId="00000021">
            <w:pPr>
              <w:jc w:val="center"/>
              <w:rPr/>
            </w:pPr>
            <w:r w:rsidDel="00000000" w:rsidR="00000000" w:rsidRPr="00000000">
              <w:rPr>
                <w:rtl w:val="0"/>
              </w:rPr>
              <w:t xml:space="preserve">2</w:t>
            </w:r>
          </w:p>
        </w:tc>
        <w:tc>
          <w:tcPr>
            <w:vAlign w:val="center"/>
          </w:tcPr>
          <w:p w:rsidR="00000000" w:rsidDel="00000000" w:rsidP="00000000" w:rsidRDefault="00000000" w:rsidRPr="00000000" w14:paraId="00000022">
            <w:pPr>
              <w:jc w:val="right"/>
              <w:rPr/>
            </w:pPr>
            <w:r w:rsidDel="00000000" w:rsidR="00000000" w:rsidRPr="00000000">
              <w:rPr>
                <w:rtl w:val="0"/>
              </w:rPr>
              <w:t xml:space="preserve">20</w:t>
            </w:r>
          </w:p>
        </w:tc>
        <w:tc>
          <w:tcPr>
            <w:vAlign w:val="center"/>
          </w:tcPr>
          <w:p w:rsidR="00000000" w:rsidDel="00000000" w:rsidP="00000000" w:rsidRDefault="00000000" w:rsidRPr="00000000" w14:paraId="00000023">
            <w:pPr>
              <w:jc w:val="right"/>
              <w:rPr/>
            </w:pPr>
            <w:r w:rsidDel="00000000" w:rsidR="00000000" w:rsidRPr="00000000">
              <w:rPr>
                <w:rtl w:val="0"/>
              </w:rPr>
              <w:t xml:space="preserve">200</w:t>
            </w:r>
          </w:p>
        </w:tc>
        <w:tc>
          <w:tcPr>
            <w:vAlign w:val="center"/>
          </w:tcPr>
          <w:p w:rsidR="00000000" w:rsidDel="00000000" w:rsidP="00000000" w:rsidRDefault="00000000" w:rsidRPr="00000000" w14:paraId="00000024">
            <w:pPr>
              <w:jc w:val="right"/>
              <w:rPr/>
            </w:pPr>
            <w:r w:rsidDel="00000000" w:rsidR="00000000" w:rsidRPr="00000000">
              <w:rPr>
                <w:rtl w:val="0"/>
              </w:rPr>
              <w:t xml:space="preserve">2,000</w:t>
            </w:r>
          </w:p>
        </w:tc>
      </w:tr>
      <w:tr>
        <w:trPr>
          <w:cantSplit w:val="0"/>
          <w:trHeight w:val="256" w:hRule="atLeast"/>
          <w:tblHeader w:val="0"/>
        </w:trPr>
        <w:tc>
          <w:tcPr>
            <w:tcBorders>
              <w:bottom w:color="000000" w:space="0" w:sz="0" w:val="nil"/>
            </w:tcBorders>
            <w:vAlign w:val="center"/>
          </w:tcPr>
          <w:p w:rsidR="00000000" w:rsidDel="00000000" w:rsidP="00000000" w:rsidRDefault="00000000" w:rsidRPr="00000000" w14:paraId="00000025">
            <w:pPr>
              <w:rPr/>
            </w:pPr>
            <w:r w:rsidDel="00000000" w:rsidR="00000000" w:rsidRPr="00000000">
              <w:rPr>
                <w:rtl w:val="0"/>
              </w:rPr>
              <w:t xml:space="preserve">Ha</w:t>
            </w:r>
          </w:p>
        </w:tc>
        <w:tc>
          <w:tcPr>
            <w:tcBorders>
              <w:bottom w:color="000000" w:space="0" w:sz="0" w:val="nil"/>
            </w:tcBorders>
            <w:vAlign w:val="center"/>
          </w:tcPr>
          <w:p w:rsidR="00000000" w:rsidDel="00000000" w:rsidP="00000000" w:rsidRDefault="00000000" w:rsidRPr="00000000" w14:paraId="00000026">
            <w:pPr>
              <w:rPr/>
            </w:pPr>
            <w:r w:rsidDel="00000000" w:rsidR="00000000" w:rsidRPr="00000000">
              <w:rPr>
                <w:rtl w:val="0"/>
              </w:rPr>
              <w:t xml:space="preserve">To</w:t>
            </w:r>
          </w:p>
        </w:tc>
        <w:tc>
          <w:tcPr>
            <w:tcBorders>
              <w:bottom w:color="000000" w:space="0" w:sz="0" w:val="nil"/>
            </w:tcBorders>
            <w:vAlign w:val="center"/>
          </w:tcPr>
          <w:p w:rsidR="00000000" w:rsidDel="00000000" w:rsidP="00000000" w:rsidRDefault="00000000" w:rsidRPr="00000000" w14:paraId="00000027">
            <w:pPr>
              <w:jc w:val="center"/>
              <w:rPr/>
            </w:pPr>
            <w:r w:rsidDel="00000000" w:rsidR="00000000" w:rsidRPr="00000000">
              <w:rPr>
                <w:rtl w:val="0"/>
              </w:rPr>
              <w:t xml:space="preserve">3</w:t>
            </w:r>
          </w:p>
        </w:tc>
        <w:tc>
          <w:tcPr>
            <w:tcBorders>
              <w:bottom w:color="000000" w:space="0" w:sz="0" w:val="nil"/>
            </w:tcBorders>
            <w:vAlign w:val="center"/>
          </w:tcPr>
          <w:p w:rsidR="00000000" w:rsidDel="00000000" w:rsidP="00000000" w:rsidRDefault="00000000" w:rsidRPr="00000000" w14:paraId="00000028">
            <w:pPr>
              <w:jc w:val="right"/>
              <w:rPr/>
            </w:pPr>
            <w:r w:rsidDel="00000000" w:rsidR="00000000" w:rsidRPr="00000000">
              <w:rPr>
                <w:rtl w:val="0"/>
              </w:rPr>
              <w:t xml:space="preserve">30</w:t>
            </w:r>
          </w:p>
        </w:tc>
        <w:tc>
          <w:tcPr>
            <w:tcBorders>
              <w:bottom w:color="000000" w:space="0" w:sz="0" w:val="nil"/>
            </w:tcBorders>
            <w:vAlign w:val="center"/>
          </w:tcPr>
          <w:p w:rsidR="00000000" w:rsidDel="00000000" w:rsidP="00000000" w:rsidRDefault="00000000" w:rsidRPr="00000000" w14:paraId="00000029">
            <w:pPr>
              <w:jc w:val="right"/>
              <w:rPr/>
            </w:pPr>
            <w:r w:rsidDel="00000000" w:rsidR="00000000" w:rsidRPr="00000000">
              <w:rPr>
                <w:rtl w:val="0"/>
              </w:rPr>
              <w:t xml:space="preserve">300</w:t>
            </w:r>
          </w:p>
        </w:tc>
        <w:tc>
          <w:tcPr>
            <w:tcBorders>
              <w:bottom w:color="000000" w:space="0" w:sz="0" w:val="nil"/>
            </w:tcBorders>
            <w:vAlign w:val="center"/>
          </w:tcPr>
          <w:p w:rsidR="00000000" w:rsidDel="00000000" w:rsidP="00000000" w:rsidRDefault="00000000" w:rsidRPr="00000000" w14:paraId="0000002A">
            <w:pPr>
              <w:jc w:val="right"/>
              <w:rPr/>
            </w:pPr>
            <w:r w:rsidDel="00000000" w:rsidR="00000000" w:rsidRPr="00000000">
              <w:rPr>
                <w:rtl w:val="0"/>
              </w:rPr>
              <w:t xml:space="preserve">3,000</w:t>
            </w:r>
          </w:p>
        </w:tc>
      </w:tr>
      <w:tr>
        <w:trPr>
          <w:cantSplit w:val="0"/>
          <w:trHeight w:val="256" w:hRule="atLeast"/>
          <w:tblHeader w:val="0"/>
        </w:trPr>
        <w:tc>
          <w:tcPr>
            <w:tcBorders>
              <w:bottom w:color="000000" w:space="0" w:sz="4" w:val="single"/>
            </w:tcBorders>
            <w:vAlign w:val="center"/>
          </w:tcPr>
          <w:p w:rsidR="00000000" w:rsidDel="00000000" w:rsidP="00000000" w:rsidRDefault="00000000" w:rsidRPr="00000000" w14:paraId="0000002B">
            <w:pPr>
              <w:rPr/>
            </w:pPr>
            <w:r w:rsidDel="00000000" w:rsidR="00000000" w:rsidRPr="00000000">
              <w:rPr>
                <w:rtl w:val="0"/>
              </w:rPr>
              <w:t xml:space="preserve">Ni</w:t>
            </w:r>
          </w:p>
        </w:tc>
        <w:tc>
          <w:tcPr>
            <w:tcBorders>
              <w:bottom w:color="000000" w:space="0" w:sz="4" w:val="single"/>
            </w:tcBorders>
            <w:vAlign w:val="center"/>
          </w:tcPr>
          <w:p w:rsidR="00000000" w:rsidDel="00000000" w:rsidP="00000000" w:rsidRDefault="00000000" w:rsidRPr="00000000" w14:paraId="0000002C">
            <w:pPr>
              <w:rPr/>
            </w:pPr>
            <w:r w:rsidDel="00000000" w:rsidR="00000000" w:rsidRPr="00000000">
              <w:rPr>
                <w:rtl w:val="0"/>
              </w:rPr>
              <w:t xml:space="preserve">Chi</w:t>
            </w:r>
          </w:p>
        </w:tc>
        <w:tc>
          <w:tcPr>
            <w:tcBorders>
              <w:bottom w:color="000000" w:space="0" w:sz="4" w:val="single"/>
            </w:tcBorders>
            <w:vAlign w:val="center"/>
          </w:tcPr>
          <w:p w:rsidR="00000000" w:rsidDel="00000000" w:rsidP="00000000" w:rsidRDefault="00000000" w:rsidRPr="00000000" w14:paraId="0000002D">
            <w:pPr>
              <w:jc w:val="center"/>
              <w:rPr/>
            </w:pPr>
            <w:r w:rsidDel="00000000" w:rsidR="00000000" w:rsidRPr="00000000">
              <w:rPr>
                <w:rtl w:val="0"/>
              </w:rPr>
              <w:t xml:space="preserve">4</w:t>
            </w:r>
          </w:p>
        </w:tc>
        <w:tc>
          <w:tcPr>
            <w:tcBorders>
              <w:bottom w:color="000000" w:space="0" w:sz="4" w:val="single"/>
            </w:tcBorders>
            <w:vAlign w:val="center"/>
          </w:tcPr>
          <w:p w:rsidR="00000000" w:rsidDel="00000000" w:rsidP="00000000" w:rsidRDefault="00000000" w:rsidRPr="00000000" w14:paraId="0000002E">
            <w:pPr>
              <w:jc w:val="right"/>
              <w:rPr/>
            </w:pPr>
            <w:r w:rsidDel="00000000" w:rsidR="00000000" w:rsidRPr="00000000">
              <w:rPr>
                <w:rtl w:val="0"/>
              </w:rPr>
              <w:t xml:space="preserve">40</w:t>
            </w:r>
          </w:p>
        </w:tc>
        <w:tc>
          <w:tcPr>
            <w:tcBorders>
              <w:bottom w:color="000000" w:space="0" w:sz="4" w:val="single"/>
            </w:tcBorders>
            <w:vAlign w:val="center"/>
          </w:tcPr>
          <w:p w:rsidR="00000000" w:rsidDel="00000000" w:rsidP="00000000" w:rsidRDefault="00000000" w:rsidRPr="00000000" w14:paraId="0000002F">
            <w:pPr>
              <w:jc w:val="right"/>
              <w:rPr/>
            </w:pPr>
            <w:r w:rsidDel="00000000" w:rsidR="00000000" w:rsidRPr="00000000">
              <w:rPr>
                <w:rtl w:val="0"/>
              </w:rPr>
              <w:t xml:space="preserve">400</w:t>
            </w:r>
          </w:p>
        </w:tc>
        <w:tc>
          <w:tcPr>
            <w:tcBorders>
              <w:bottom w:color="000000" w:space="0" w:sz="4" w:val="single"/>
            </w:tcBorders>
            <w:vAlign w:val="center"/>
          </w:tcPr>
          <w:p w:rsidR="00000000" w:rsidDel="00000000" w:rsidP="00000000" w:rsidRDefault="00000000" w:rsidRPr="00000000" w14:paraId="00000030">
            <w:pPr>
              <w:jc w:val="right"/>
              <w:rPr/>
            </w:pPr>
            <w:r w:rsidDel="00000000" w:rsidR="00000000" w:rsidRPr="00000000">
              <w:rPr>
                <w:rtl w:val="0"/>
              </w:rPr>
              <w:t xml:space="preserve">4,000</w:t>
            </w:r>
          </w:p>
        </w:tc>
      </w:tr>
    </w:tbl>
    <w:p w:rsidR="00000000" w:rsidDel="00000000" w:rsidP="00000000" w:rsidRDefault="00000000" w:rsidRPr="00000000" w14:paraId="00000031">
      <w:pPr>
        <w:ind w:left="3240" w:firstLine="0"/>
        <w:rPr>
          <w:sz w:val="19"/>
          <w:szCs w:val="19"/>
        </w:rPr>
      </w:pPr>
      <w:r w:rsidDel="00000000" w:rsidR="00000000" w:rsidRPr="00000000">
        <w:rPr>
          <w:rtl w:val="0"/>
        </w:rPr>
      </w:r>
    </w:p>
    <w:p w:rsidR="00000000" w:rsidDel="00000000" w:rsidP="00000000" w:rsidRDefault="00000000" w:rsidRPr="00000000" w14:paraId="00000032">
      <w:pPr>
        <w:ind w:left="3069" w:hanging="3069"/>
        <w:rPr>
          <w:sz w:val="19"/>
          <w:szCs w:val="19"/>
        </w:rPr>
      </w:pPr>
      <w:r w:rsidDel="00000000" w:rsidR="00000000" w:rsidRPr="00000000">
        <w:rPr/>
        <w:drawing>
          <wp:inline distB="0" distT="0" distL="0" distR="0">
            <wp:extent cx="6482686" cy="1869880"/>
            <wp:docPr id="15"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2728" w:right="0" w:hanging="272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Figure 2. Example of a wide figure.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Section heading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Section heading is 12pt and bold.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2.1. Second level heading</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Second level heading is 10.5pt and bold.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2.1.1. Third level heading</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Third level heading is 9.5pt and bold.</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How to place main elements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Here, we describe how to place figures, tables and equations in the paper.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3.1. Figures and tables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Each figure must be accompanied by a single caption, to appear beneath, and cited in the text. Figures should appear in the order in which they are first mentioned in the text and numbering of figures must continue through any appendices. Similarly, each table must be accompanied by a single caption, to appear above the table, numbered and mentioned in the text. Figures and tables should be placed to the top or bottom of the area.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the width of a figure or table can be placed within the text area, they should be aligned to the left side of the text area as Figure 1 and Table 1. If the width of a figure or table excess the width of the text area, they should be placed with the same width of the page area as Figure 2 and Table 2.</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3.2. Equations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An inline equation is described as </w:t>
      </w:r>
      <m:oMath>
        <m:sSup>
          <m:sSupPr>
            <m:ctrlPr>
              <w:rPr>
                <w:rFonts w:ascii="Cambria Math" w:cs="Cambria Math" w:eastAsia="Cambria Math" w:hAnsi="Cambria Math"/>
                <w:b w:val="0"/>
                <w:i w:val="0"/>
                <w:smallCaps w:val="0"/>
                <w:strike w:val="0"/>
                <w:color w:val="000000"/>
                <w:sz w:val="19"/>
                <w:szCs w:val="19"/>
                <w:u w:val="none"/>
                <w:shd w:fill="auto" w:val="clear"/>
                <w:vertAlign w:val="baseline"/>
              </w:rPr>
            </m:ctrlPr>
          </m:sSupPr>
          <m:e>
            <m:r>
              <w:rPr>
                <w:rFonts w:ascii="Cambria Math" w:cs="Cambria Math" w:eastAsia="Cambria Math" w:hAnsi="Cambria Math"/>
                <w:b w:val="0"/>
                <w:i w:val="0"/>
                <w:smallCaps w:val="0"/>
                <w:strike w:val="0"/>
                <w:color w:val="000000"/>
                <w:sz w:val="19"/>
                <w:szCs w:val="19"/>
                <w:u w:val="none"/>
                <w:shd w:fill="auto" w:val="clear"/>
                <w:vertAlign w:val="baseline"/>
              </w:rPr>
              <m:t xml:space="preserve">a</m:t>
            </m:r>
          </m:e>
          <m:sup>
            <m:r>
              <w:rPr>
                <w:rFonts w:ascii="Cambria Math" w:cs="Cambria Math" w:eastAsia="Cambria Math" w:hAnsi="Cambria Math"/>
                <w:b w:val="0"/>
                <w:i w:val="0"/>
                <w:smallCaps w:val="0"/>
                <w:strike w:val="0"/>
                <w:color w:val="000000"/>
                <w:sz w:val="19"/>
                <w:szCs w:val="19"/>
                <w:u w:val="none"/>
                <w:shd w:fill="auto" w:val="clear"/>
                <w:vertAlign w:val="baseline"/>
              </w:rPr>
              <m:t xml:space="preserve">2</m:t>
            </m:r>
          </m:sup>
        </m:sSup>
        <m:r>
          <w:rPr>
            <w:rFonts w:ascii="Cambria Math" w:cs="Cambria Math" w:eastAsia="Cambria Math" w:hAnsi="Cambria Math"/>
            <w:b w:val="0"/>
            <w:i w:val="0"/>
            <w:smallCaps w:val="0"/>
            <w:strike w:val="0"/>
            <w:color w:val="000000"/>
            <w:sz w:val="19"/>
            <w:szCs w:val="19"/>
            <w:u w:val="none"/>
            <w:shd w:fill="auto" w:val="clear"/>
            <w:vertAlign w:val="baseline"/>
          </w:rPr>
          <m:t xml:space="preserve">+</m:t>
        </m:r>
        <m:sSup>
          <m:sSupPr>
            <m:ctrlPr>
              <w:rPr>
                <w:rFonts w:ascii="Cambria Math" w:cs="Cambria Math" w:eastAsia="Cambria Math" w:hAnsi="Cambria Math"/>
                <w:b w:val="0"/>
                <w:i w:val="0"/>
                <w:smallCaps w:val="0"/>
                <w:strike w:val="0"/>
                <w:color w:val="000000"/>
                <w:sz w:val="19"/>
                <w:szCs w:val="19"/>
                <w:u w:val="none"/>
                <w:shd w:fill="auto" w:val="clear"/>
                <w:vertAlign w:val="baseline"/>
              </w:rPr>
            </m:ctrlPr>
          </m:sSupPr>
          <m:e>
            <m:r>
              <w:rPr>
                <w:rFonts w:ascii="Cambria Math" w:cs="Cambria Math" w:eastAsia="Cambria Math" w:hAnsi="Cambria Math"/>
                <w:b w:val="0"/>
                <w:i w:val="0"/>
                <w:smallCaps w:val="0"/>
                <w:strike w:val="0"/>
                <w:color w:val="000000"/>
                <w:sz w:val="19"/>
                <w:szCs w:val="19"/>
                <w:u w:val="none"/>
                <w:shd w:fill="auto" w:val="clear"/>
                <w:vertAlign w:val="baseline"/>
              </w:rPr>
              <m:t xml:space="preserve">b</m:t>
            </m:r>
          </m:e>
          <m:sup>
            <m:r>
              <w:rPr>
                <w:rFonts w:ascii="Cambria Math" w:cs="Cambria Math" w:eastAsia="Cambria Math" w:hAnsi="Cambria Math"/>
                <w:b w:val="0"/>
                <w:i w:val="0"/>
                <w:smallCaps w:val="0"/>
                <w:strike w:val="0"/>
                <w:color w:val="000000"/>
                <w:sz w:val="19"/>
                <w:szCs w:val="19"/>
                <w:u w:val="none"/>
                <w:shd w:fill="auto" w:val="clear"/>
                <w:vertAlign w:val="baseline"/>
              </w:rPr>
              <m:t xml:space="preserve">2</m:t>
            </m:r>
          </m:sup>
        </m:sSup>
        <m:r>
          <w:rPr>
            <w:rFonts w:ascii="Cambria Math" w:cs="Cambria Math" w:eastAsia="Cambria Math" w:hAnsi="Cambria Math"/>
            <w:b w:val="0"/>
            <w:i w:val="0"/>
            <w:smallCaps w:val="0"/>
            <w:strike w:val="0"/>
            <w:color w:val="000000"/>
            <w:sz w:val="19"/>
            <w:szCs w:val="19"/>
            <w:u w:val="none"/>
            <w:shd w:fill="auto" w:val="clear"/>
            <w:vertAlign w:val="baseline"/>
          </w:rPr>
          <m:t xml:space="preserve">=</m:t>
        </m:r>
        <m:sSup>
          <m:sSupPr>
            <m:ctrlPr>
              <w:rPr>
                <w:rFonts w:ascii="Cambria Math" w:cs="Cambria Math" w:eastAsia="Cambria Math" w:hAnsi="Cambria Math"/>
                <w:b w:val="0"/>
                <w:i w:val="0"/>
                <w:smallCaps w:val="0"/>
                <w:strike w:val="0"/>
                <w:color w:val="000000"/>
                <w:sz w:val="19"/>
                <w:szCs w:val="19"/>
                <w:u w:val="none"/>
                <w:shd w:fill="auto" w:val="clear"/>
                <w:vertAlign w:val="baseline"/>
              </w:rPr>
            </m:ctrlPr>
          </m:sSupPr>
          <m:e>
            <m:r>
              <w:rPr>
                <w:rFonts w:ascii="Cambria Math" w:cs="Cambria Math" w:eastAsia="Cambria Math" w:hAnsi="Cambria Math"/>
                <w:b w:val="0"/>
                <w:i w:val="0"/>
                <w:smallCaps w:val="0"/>
                <w:strike w:val="0"/>
                <w:color w:val="000000"/>
                <w:sz w:val="19"/>
                <w:szCs w:val="19"/>
                <w:u w:val="none"/>
                <w:shd w:fill="auto" w:val="clear"/>
                <w:vertAlign w:val="baseline"/>
              </w:rPr>
              <m:t xml:space="preserve">c</m:t>
            </m:r>
          </m:e>
          <m:sup>
            <m:r>
              <w:rPr>
                <w:rFonts w:ascii="Cambria Math" w:cs="Cambria Math" w:eastAsia="Cambria Math" w:hAnsi="Cambria Math"/>
                <w:b w:val="0"/>
                <w:i w:val="0"/>
                <w:smallCaps w:val="0"/>
                <w:strike w:val="0"/>
                <w:color w:val="000000"/>
                <w:sz w:val="19"/>
                <w:szCs w:val="19"/>
                <w:u w:val="none"/>
                <w:shd w:fill="auto" w:val="clear"/>
                <w:vertAlign w:val="baseline"/>
              </w:rPr>
              <m:t xml:space="preserve">2</m:t>
            </m:r>
          </m:sup>
        </m:sSup>
      </m:oMath>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 displayed equation should be expressed as follows,</w:t>
      </w:r>
    </w:p>
    <w:tbl>
      <w:tblPr>
        <w:tblStyle w:val="Table2"/>
        <w:tblW w:w="7144.0" w:type="dxa"/>
        <w:jc w:val="left"/>
        <w:tblInd w:w="3062.0" w:type="dxa"/>
        <w:tblBorders>
          <w:bottom w:color="000000" w:space="0" w:sz="0" w:val="nil"/>
        </w:tblBorders>
        <w:tblLayout w:type="fixed"/>
        <w:tblLook w:val="0420"/>
      </w:tblPr>
      <w:tblGrid>
        <w:gridCol w:w="6683"/>
        <w:gridCol w:w="461"/>
        <w:tblGridChange w:id="0">
          <w:tblGrid>
            <w:gridCol w:w="6683"/>
            <w:gridCol w:w="461"/>
          </w:tblGrid>
        </w:tblGridChange>
      </w:tblGrid>
      <w:tr>
        <w:trPr>
          <w:cantSplit w:val="0"/>
          <w:tblHeader w:val="0"/>
        </w:trPr>
        <w:tc>
          <w:tcPr>
            <w:tcBorders>
              <w:bottom w:color="000000" w:space="0" w:sz="0" w:val="nil"/>
            </w:tcBorders>
            <w:tcMar>
              <w:left w:w="0.0" w:type="dxa"/>
              <w:right w:w="0.0" w:type="dxa"/>
            </w:tcMar>
            <w:vAlign w:val="center"/>
          </w:tcPr>
          <w:p w:rsidR="00000000" w:rsidDel="00000000" w:rsidP="00000000" w:rsidRDefault="00000000" w:rsidRPr="00000000" w14:paraId="00000041">
            <w:pPr>
              <w:jc w:val="center"/>
              <w:rPr>
                <w:rFonts w:ascii="Cambria Math" w:cs="Cambria Math" w:eastAsia="Cambria Math" w:hAnsi="Cambria Math"/>
                <w:b w:val="0"/>
                <w:i w:val="1"/>
                <w:smallCaps w:val="0"/>
                <w:strike w:val="0"/>
                <w:color w:val="000000"/>
                <w:sz w:val="18"/>
                <w:szCs w:val="18"/>
                <w:u w:val="none"/>
                <w:shd w:fill="auto" w:val="clear"/>
                <w:vertAlign w:val="baseline"/>
              </w:rPr>
            </w:pPr>
            <m:oMath>
              <m:sSup>
                <m:sSupPr>
                  <m:ctrlPr>
                    <w:rPr>
                      <w:rFonts w:ascii="Cambria Math" w:cs="Cambria Math" w:eastAsia="Cambria Math" w:hAnsi="Cambria Math"/>
                      <w:b w:val="0"/>
                      <w:i w:val="1"/>
                      <w:smallCaps w:val="0"/>
                      <w:strike w:val="0"/>
                      <w:color w:val="000000"/>
                      <w:sz w:val="18"/>
                      <w:szCs w:val="18"/>
                      <w:u w:val="none"/>
                      <w:shd w:fill="auto" w:val="clear"/>
                      <w:vertAlign w:val="baseline"/>
                    </w:rPr>
                  </m:ctrlPr>
                </m:sSupPr>
                <m:e>
                  <m:r>
                    <w:rPr>
                      <w:rFonts w:ascii="Cambria Math" w:cs="Cambria Math" w:eastAsia="Cambria Math" w:hAnsi="Cambria Math"/>
                      <w:b w:val="0"/>
                      <w:i w:val="1"/>
                      <w:smallCaps w:val="0"/>
                      <w:strike w:val="0"/>
                      <w:color w:val="000000"/>
                      <w:sz w:val="18"/>
                      <w:szCs w:val="18"/>
                      <w:u w:val="none"/>
                      <w:shd w:fill="auto" w:val="clear"/>
                      <w:vertAlign w:val="baseline"/>
                    </w:rPr>
                    <m:t xml:space="preserve">e</m:t>
                  </m:r>
                </m:e>
                <m:sup>
                  <m:r>
                    <w:rPr>
                      <w:rFonts w:ascii="Cambria Math" w:cs="Cambria Math" w:eastAsia="Cambria Math" w:hAnsi="Cambria Math"/>
                      <w:b w:val="0"/>
                      <w:i w:val="1"/>
                      <w:smallCaps w:val="0"/>
                      <w:strike w:val="0"/>
                      <w:color w:val="000000"/>
                      <w:sz w:val="18"/>
                      <w:szCs w:val="18"/>
                      <w:u w:val="none"/>
                      <w:shd w:fill="auto" w:val="clear"/>
                      <w:vertAlign w:val="baseline"/>
                    </w:rPr>
                    <m:t xml:space="preserve">x</m:t>
                  </m:r>
                </m:sup>
              </m:sSup>
              <m:r>
                <w:rPr>
                  <w:rFonts w:ascii="Cambria Math" w:cs="Cambria Math" w:eastAsia="Cambria Math" w:hAnsi="Cambria Math"/>
                  <w:b w:val="0"/>
                  <w:i w:val="1"/>
                  <w:smallCaps w:val="0"/>
                  <w:strike w:val="0"/>
                  <w:color w:val="000000"/>
                  <w:sz w:val="18"/>
                  <w:szCs w:val="18"/>
                  <w:u w:val="none"/>
                  <w:shd w:fill="auto" w:val="clear"/>
                  <w:vertAlign w:val="baseline"/>
                </w:rPr>
                <m:t xml:space="preserve">=1+</m:t>
              </m:r>
              <m:f>
                <m:fPr>
                  <m:ctrlPr>
                    <w:rPr>
                      <w:rFonts w:ascii="Cambria Math" w:cs="Cambria Math" w:eastAsia="Cambria Math" w:hAnsi="Cambria Math"/>
                      <w:b w:val="0"/>
                      <w:i w:val="1"/>
                      <w:smallCaps w:val="0"/>
                      <w:strike w:val="0"/>
                      <w:color w:val="000000"/>
                      <w:sz w:val="18"/>
                      <w:szCs w:val="18"/>
                      <w:u w:val="none"/>
                      <w:shd w:fill="auto" w:val="clear"/>
                      <w:vertAlign w:val="baseline"/>
                    </w:rPr>
                  </m:ctrlPr>
                </m:fPr>
                <m:num>
                  <m:r>
                    <w:rPr>
                      <w:rFonts w:ascii="Cambria Math" w:cs="Cambria Math" w:eastAsia="Cambria Math" w:hAnsi="Cambria Math"/>
                      <w:b w:val="0"/>
                      <w:i w:val="1"/>
                      <w:smallCaps w:val="0"/>
                      <w:strike w:val="0"/>
                      <w:color w:val="000000"/>
                      <w:sz w:val="18"/>
                      <w:szCs w:val="18"/>
                      <w:u w:val="none"/>
                      <w:shd w:fill="auto" w:val="clear"/>
                      <w:vertAlign w:val="baseline"/>
                    </w:rPr>
                    <m:t xml:space="preserve">x</m:t>
                  </m:r>
                </m:num>
                <m:den>
                  <m:r>
                    <w:rPr>
                      <w:rFonts w:ascii="Cambria Math" w:cs="Cambria Math" w:eastAsia="Cambria Math" w:hAnsi="Cambria Math"/>
                      <w:b w:val="0"/>
                      <w:i w:val="1"/>
                      <w:smallCaps w:val="0"/>
                      <w:strike w:val="0"/>
                      <w:color w:val="000000"/>
                      <w:sz w:val="18"/>
                      <w:szCs w:val="18"/>
                      <w:u w:val="none"/>
                      <w:shd w:fill="auto" w:val="clear"/>
                      <w:vertAlign w:val="baseline"/>
                    </w:rPr>
                    <m:t xml:space="preserve">1!</m:t>
                  </m:r>
                </m:den>
              </m:f>
              <m:r>
                <w:rPr>
                  <w:rFonts w:ascii="Cambria Math" w:cs="Cambria Math" w:eastAsia="Cambria Math" w:hAnsi="Cambria Math"/>
                  <w:b w:val="0"/>
                  <w:i w:val="1"/>
                  <w:smallCaps w:val="0"/>
                  <w:strike w:val="0"/>
                  <w:color w:val="000000"/>
                  <w:sz w:val="18"/>
                  <w:szCs w:val="18"/>
                  <w:u w:val="none"/>
                  <w:shd w:fill="auto" w:val="clear"/>
                  <w:vertAlign w:val="baseline"/>
                </w:rPr>
                <m:t xml:space="preserve">+</m:t>
              </m:r>
              <m:f>
                <m:fPr>
                  <m:ctrlPr>
                    <w:rPr>
                      <w:rFonts w:ascii="Cambria Math" w:cs="Cambria Math" w:eastAsia="Cambria Math" w:hAnsi="Cambria Math"/>
                      <w:b w:val="0"/>
                      <w:i w:val="1"/>
                      <w:smallCaps w:val="0"/>
                      <w:strike w:val="0"/>
                      <w:color w:val="000000"/>
                      <w:sz w:val="18"/>
                      <w:szCs w:val="18"/>
                      <w:u w:val="none"/>
                      <w:shd w:fill="auto" w:val="clear"/>
                      <w:vertAlign w:val="baseline"/>
                    </w:rPr>
                  </m:ctrlPr>
                </m:fPr>
                <m:num>
                  <m:sSup>
                    <m:sSupPr>
                      <m:ctrlPr>
                        <w:rPr>
                          <w:rFonts w:ascii="Cambria Math" w:cs="Cambria Math" w:eastAsia="Cambria Math" w:hAnsi="Cambria Math"/>
                          <w:b w:val="0"/>
                          <w:i w:val="1"/>
                          <w:smallCaps w:val="0"/>
                          <w:strike w:val="0"/>
                          <w:color w:val="000000"/>
                          <w:sz w:val="18"/>
                          <w:szCs w:val="18"/>
                          <w:u w:val="none"/>
                          <w:shd w:fill="auto" w:val="clear"/>
                          <w:vertAlign w:val="baseline"/>
                        </w:rPr>
                      </m:ctrlPr>
                    </m:sSupPr>
                    <m:e>
                      <m:r>
                        <w:rPr>
                          <w:rFonts w:ascii="Cambria Math" w:cs="Cambria Math" w:eastAsia="Cambria Math" w:hAnsi="Cambria Math"/>
                          <w:b w:val="0"/>
                          <w:i w:val="1"/>
                          <w:smallCaps w:val="0"/>
                          <w:strike w:val="0"/>
                          <w:color w:val="000000"/>
                          <w:sz w:val="18"/>
                          <w:szCs w:val="18"/>
                          <w:u w:val="none"/>
                          <w:shd w:fill="auto" w:val="clear"/>
                          <w:vertAlign w:val="baseline"/>
                        </w:rPr>
                        <m:t xml:space="preserve">x</m:t>
                      </m:r>
                    </m:e>
                    <m:sup>
                      <m:r>
                        <w:rPr>
                          <w:rFonts w:ascii="Cambria Math" w:cs="Cambria Math" w:eastAsia="Cambria Math" w:hAnsi="Cambria Math"/>
                          <w:b w:val="0"/>
                          <w:i w:val="1"/>
                          <w:smallCaps w:val="0"/>
                          <w:strike w:val="0"/>
                          <w:color w:val="000000"/>
                          <w:sz w:val="18"/>
                          <w:szCs w:val="18"/>
                          <w:u w:val="none"/>
                          <w:shd w:fill="auto" w:val="clear"/>
                          <w:vertAlign w:val="baseline"/>
                        </w:rPr>
                        <m:t xml:space="preserve">2</m:t>
                      </m:r>
                    </m:sup>
                  </m:sSup>
                </m:num>
                <m:den>
                  <m:r>
                    <w:rPr>
                      <w:rFonts w:ascii="Cambria Math" w:cs="Cambria Math" w:eastAsia="Cambria Math" w:hAnsi="Cambria Math"/>
                      <w:b w:val="0"/>
                      <w:i w:val="1"/>
                      <w:smallCaps w:val="0"/>
                      <w:strike w:val="0"/>
                      <w:color w:val="000000"/>
                      <w:sz w:val="18"/>
                      <w:szCs w:val="18"/>
                      <w:u w:val="none"/>
                      <w:shd w:fill="auto" w:val="clear"/>
                      <w:vertAlign w:val="baseline"/>
                    </w:rPr>
                    <m:t xml:space="preserve">2!</m:t>
                  </m:r>
                </m:den>
              </m:f>
              <m:r>
                <w:rPr>
                  <w:rFonts w:ascii="Cambria Math" w:cs="Cambria Math" w:eastAsia="Cambria Math" w:hAnsi="Cambria Math"/>
                  <w:b w:val="0"/>
                  <w:i w:val="1"/>
                  <w:smallCaps w:val="0"/>
                  <w:strike w:val="0"/>
                  <w:color w:val="000000"/>
                  <w:sz w:val="18"/>
                  <w:szCs w:val="18"/>
                  <w:u w:val="none"/>
                  <w:shd w:fill="auto" w:val="clear"/>
                  <w:vertAlign w:val="baseline"/>
                </w:rPr>
                <m:t xml:space="preserve">+</m:t>
              </m:r>
              <m:f>
                <m:fPr>
                  <m:ctrlPr>
                    <w:rPr>
                      <w:rFonts w:ascii="Cambria Math" w:cs="Cambria Math" w:eastAsia="Cambria Math" w:hAnsi="Cambria Math"/>
                      <w:b w:val="0"/>
                      <w:i w:val="1"/>
                      <w:smallCaps w:val="0"/>
                      <w:strike w:val="0"/>
                      <w:color w:val="000000"/>
                      <w:sz w:val="18"/>
                      <w:szCs w:val="18"/>
                      <w:u w:val="none"/>
                      <w:shd w:fill="auto" w:val="clear"/>
                      <w:vertAlign w:val="baseline"/>
                    </w:rPr>
                  </m:ctrlPr>
                </m:fPr>
                <m:num>
                  <m:sSup>
                    <m:sSupPr>
                      <m:ctrlPr>
                        <w:rPr>
                          <w:rFonts w:ascii="Cambria Math" w:cs="Cambria Math" w:eastAsia="Cambria Math" w:hAnsi="Cambria Math"/>
                          <w:b w:val="0"/>
                          <w:i w:val="1"/>
                          <w:smallCaps w:val="0"/>
                          <w:strike w:val="0"/>
                          <w:color w:val="000000"/>
                          <w:sz w:val="18"/>
                          <w:szCs w:val="18"/>
                          <w:u w:val="none"/>
                          <w:shd w:fill="auto" w:val="clear"/>
                          <w:vertAlign w:val="baseline"/>
                        </w:rPr>
                      </m:ctrlPr>
                    </m:sSupPr>
                    <m:e>
                      <m:r>
                        <w:rPr>
                          <w:rFonts w:ascii="Cambria Math" w:cs="Cambria Math" w:eastAsia="Cambria Math" w:hAnsi="Cambria Math"/>
                          <w:b w:val="0"/>
                          <w:i w:val="1"/>
                          <w:smallCaps w:val="0"/>
                          <w:strike w:val="0"/>
                          <w:color w:val="000000"/>
                          <w:sz w:val="18"/>
                          <w:szCs w:val="18"/>
                          <w:u w:val="none"/>
                          <w:shd w:fill="auto" w:val="clear"/>
                          <w:vertAlign w:val="baseline"/>
                        </w:rPr>
                        <m:t xml:space="preserve">x</m:t>
                      </m:r>
                    </m:e>
                    <m:sup>
                      <m:r>
                        <w:rPr>
                          <w:rFonts w:ascii="Cambria Math" w:cs="Cambria Math" w:eastAsia="Cambria Math" w:hAnsi="Cambria Math"/>
                          <w:b w:val="0"/>
                          <w:i w:val="1"/>
                          <w:smallCaps w:val="0"/>
                          <w:strike w:val="0"/>
                          <w:color w:val="000000"/>
                          <w:sz w:val="18"/>
                          <w:szCs w:val="18"/>
                          <w:u w:val="none"/>
                          <w:shd w:fill="auto" w:val="clear"/>
                          <w:vertAlign w:val="baseline"/>
                        </w:rPr>
                        <m:t xml:space="preserve">3</m:t>
                      </m:r>
                    </m:sup>
                  </m:sSup>
                </m:num>
                <m:den>
                  <m:r>
                    <w:rPr>
                      <w:rFonts w:ascii="Cambria Math" w:cs="Cambria Math" w:eastAsia="Cambria Math" w:hAnsi="Cambria Math"/>
                      <w:b w:val="0"/>
                      <w:i w:val="1"/>
                      <w:smallCaps w:val="0"/>
                      <w:strike w:val="0"/>
                      <w:color w:val="000000"/>
                      <w:sz w:val="18"/>
                      <w:szCs w:val="18"/>
                      <w:u w:val="none"/>
                      <w:shd w:fill="auto" w:val="clear"/>
                      <w:vertAlign w:val="baseline"/>
                    </w:rPr>
                    <m:t xml:space="preserve">3!</m:t>
                  </m:r>
                </m:den>
              </m:f>
              <m:r>
                <w:rPr>
                  <w:rFonts w:ascii="Cambria Math" w:cs="Cambria Math" w:eastAsia="Cambria Math" w:hAnsi="Cambria Math"/>
                  <w:b w:val="0"/>
                  <w:i w:val="1"/>
                  <w:smallCaps w:val="0"/>
                  <w:strike w:val="0"/>
                  <w:color w:val="000000"/>
                  <w:sz w:val="18"/>
                  <w:szCs w:val="18"/>
                  <w:u w:val="none"/>
                  <w:shd w:fill="auto" w:val="clear"/>
                  <w:vertAlign w:val="baseline"/>
                </w:rPr>
                <m:t xml:space="preserve">+…,  -∞&lt;x&lt;∞.</m:t>
              </m:r>
            </m:oMath>
            <w:r w:rsidDel="00000000" w:rsidR="00000000" w:rsidRPr="00000000">
              <w:rPr>
                <w:rtl w:val="0"/>
              </w:rPr>
            </w:r>
          </w:p>
        </w:tc>
        <w:tc>
          <w:tcPr>
            <w:tcBorders>
              <w:bottom w:color="000000" w:space="0" w:sz="0" w:val="nil"/>
            </w:tcBorders>
            <w:tcMar>
              <w:left w:w="0.0" w:type="dxa"/>
              <w:right w:w="0.0" w:type="dxa"/>
            </w:tcMar>
            <w:vAlign w:val="center"/>
          </w:tcPr>
          <w:p w:rsidR="00000000" w:rsidDel="00000000" w:rsidP="00000000" w:rsidRDefault="00000000" w:rsidRPr="00000000" w14:paraId="00000042">
            <w:pPr>
              <w:jc w:val="right"/>
              <w:rPr>
                <w:sz w:val="19"/>
                <w:szCs w:val="19"/>
              </w:rPr>
            </w:pPr>
            <w:r w:rsidDel="00000000" w:rsidR="00000000" w:rsidRPr="00000000">
              <w:rPr>
                <w:sz w:val="19"/>
                <w:szCs w:val="19"/>
                <w:rtl w:val="0"/>
              </w:rPr>
              <w:t xml:space="preserve">(1)</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How to cite and write references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author(s) must cite references in IEEE citation style [1] slightly modified for this journal.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0" w:line="240" w:lineRule="auto"/>
        <w:ind w:left="2728" w:right="0" w:hanging="2728"/>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Table 2. Example of a wide table.</w:t>
      </w:r>
    </w:p>
    <w:tbl>
      <w:tblPr>
        <w:tblStyle w:val="Table3"/>
        <w:tblW w:w="10206.0" w:type="dxa"/>
        <w:jc w:val="left"/>
        <w:tblBorders>
          <w:bottom w:color="000000" w:space="0" w:sz="4" w:val="single"/>
        </w:tblBorders>
        <w:tblLayout w:type="fixed"/>
        <w:tblLook w:val="0420"/>
      </w:tblPr>
      <w:tblGrid>
        <w:gridCol w:w="1275"/>
        <w:gridCol w:w="1276"/>
        <w:gridCol w:w="1276"/>
        <w:gridCol w:w="1276"/>
        <w:gridCol w:w="1275"/>
        <w:gridCol w:w="1276"/>
        <w:gridCol w:w="1276"/>
        <w:gridCol w:w="1276"/>
        <w:tblGridChange w:id="0">
          <w:tblGrid>
            <w:gridCol w:w="1275"/>
            <w:gridCol w:w="1276"/>
            <w:gridCol w:w="1276"/>
            <w:gridCol w:w="1276"/>
            <w:gridCol w:w="1275"/>
            <w:gridCol w:w="1276"/>
            <w:gridCol w:w="1276"/>
            <w:gridCol w:w="1276"/>
          </w:tblGrid>
        </w:tblGridChange>
      </w:tblGrid>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46">
            <w:pPr>
              <w:rPr/>
            </w:pPr>
            <w:r w:rsidDel="00000000" w:rsidR="00000000" w:rsidRPr="00000000">
              <w:rPr>
                <w:rtl w:val="0"/>
              </w:rPr>
              <w:t xml:space="preserve">Abc</w:t>
            </w:r>
          </w:p>
        </w:tc>
        <w:tc>
          <w:tcPr>
            <w:tcBorders>
              <w:top w:color="000000" w:space="0" w:sz="4" w:val="single"/>
            </w:tcBorders>
            <w:vAlign w:val="center"/>
          </w:tcPr>
          <w:p w:rsidR="00000000" w:rsidDel="00000000" w:rsidP="00000000" w:rsidRDefault="00000000" w:rsidRPr="00000000" w14:paraId="00000047">
            <w:pPr>
              <w:rPr/>
            </w:pPr>
            <w:r w:rsidDel="00000000" w:rsidR="00000000" w:rsidRPr="00000000">
              <w:rPr>
                <w:rtl w:val="0"/>
              </w:rPr>
              <w:t xml:space="preserve">Def</w:t>
            </w:r>
          </w:p>
        </w:tc>
        <w:tc>
          <w:tcPr>
            <w:tcBorders>
              <w:top w:color="000000" w:space="0" w:sz="4" w:val="single"/>
            </w:tcBorders>
            <w:vAlign w:val="center"/>
          </w:tcPr>
          <w:p w:rsidR="00000000" w:rsidDel="00000000" w:rsidP="00000000" w:rsidRDefault="00000000" w:rsidRPr="00000000" w14:paraId="00000048">
            <w:pPr>
              <w:jc w:val="center"/>
              <w:rPr/>
            </w:pPr>
            <w:r w:rsidDel="00000000" w:rsidR="00000000" w:rsidRPr="00000000">
              <w:rPr>
                <w:rtl w:val="0"/>
              </w:rPr>
              <w:t xml:space="preserve">Ghi</w:t>
            </w:r>
          </w:p>
        </w:tc>
        <w:tc>
          <w:tcPr>
            <w:tcBorders>
              <w:top w:color="000000" w:space="0" w:sz="4" w:val="single"/>
            </w:tcBorders>
            <w:vAlign w:val="center"/>
          </w:tcPr>
          <w:p w:rsidR="00000000" w:rsidDel="00000000" w:rsidP="00000000" w:rsidRDefault="00000000" w:rsidRPr="00000000" w14:paraId="00000049">
            <w:pPr>
              <w:jc w:val="right"/>
              <w:rPr/>
            </w:pPr>
            <w:r w:rsidDel="00000000" w:rsidR="00000000" w:rsidRPr="00000000">
              <w:rPr>
                <w:rtl w:val="0"/>
              </w:rPr>
              <w:t xml:space="preserve">Jkl</w:t>
            </w:r>
          </w:p>
        </w:tc>
        <w:tc>
          <w:tcPr>
            <w:tcBorders>
              <w:top w:color="000000" w:space="0" w:sz="4" w:val="single"/>
            </w:tcBorders>
            <w:vAlign w:val="center"/>
          </w:tcPr>
          <w:p w:rsidR="00000000" w:rsidDel="00000000" w:rsidP="00000000" w:rsidRDefault="00000000" w:rsidRPr="00000000" w14:paraId="0000004A">
            <w:pPr>
              <w:jc w:val="right"/>
              <w:rPr/>
            </w:pPr>
            <w:r w:rsidDel="00000000" w:rsidR="00000000" w:rsidRPr="00000000">
              <w:rPr>
                <w:rtl w:val="0"/>
              </w:rPr>
              <w:t xml:space="preserve">Mno</w:t>
            </w:r>
          </w:p>
        </w:tc>
        <w:tc>
          <w:tcPr>
            <w:tcBorders>
              <w:top w:color="000000" w:space="0" w:sz="4" w:val="single"/>
            </w:tcBorders>
            <w:vAlign w:val="center"/>
          </w:tcPr>
          <w:p w:rsidR="00000000" w:rsidDel="00000000" w:rsidP="00000000" w:rsidRDefault="00000000" w:rsidRPr="00000000" w14:paraId="0000004B">
            <w:pPr>
              <w:jc w:val="right"/>
              <w:rPr/>
            </w:pPr>
            <w:r w:rsidDel="00000000" w:rsidR="00000000" w:rsidRPr="00000000">
              <w:rPr>
                <w:rtl w:val="0"/>
              </w:rPr>
              <w:t xml:space="preserve">Pqr</w:t>
            </w:r>
          </w:p>
        </w:tc>
        <w:tc>
          <w:tcPr>
            <w:tcBorders>
              <w:top w:color="000000" w:space="0" w:sz="4" w:val="single"/>
            </w:tcBorders>
            <w:vAlign w:val="center"/>
          </w:tcPr>
          <w:p w:rsidR="00000000" w:rsidDel="00000000" w:rsidP="00000000" w:rsidRDefault="00000000" w:rsidRPr="00000000" w14:paraId="0000004C">
            <w:pPr>
              <w:jc w:val="right"/>
              <w:rPr/>
            </w:pPr>
            <w:r w:rsidDel="00000000" w:rsidR="00000000" w:rsidRPr="00000000">
              <w:rPr>
                <w:rtl w:val="0"/>
              </w:rPr>
              <w:t xml:space="preserve">Stu</w:t>
            </w:r>
          </w:p>
        </w:tc>
        <w:tc>
          <w:tcPr>
            <w:tcBorders>
              <w:top w:color="000000" w:space="0" w:sz="4" w:val="single"/>
            </w:tcBorders>
            <w:vAlign w:val="center"/>
          </w:tcPr>
          <w:p w:rsidR="00000000" w:rsidDel="00000000" w:rsidP="00000000" w:rsidRDefault="00000000" w:rsidRPr="00000000" w14:paraId="0000004D">
            <w:pPr>
              <w:jc w:val="right"/>
              <w:rPr/>
            </w:pPr>
            <w:r w:rsidDel="00000000" w:rsidR="00000000" w:rsidRPr="00000000">
              <w:rPr>
                <w:rtl w:val="0"/>
              </w:rPr>
              <w:t xml:space="preserve">Vwx</w:t>
            </w:r>
          </w:p>
        </w:tc>
      </w:tr>
      <w:tr>
        <w:trPr>
          <w:cantSplit w:val="0"/>
          <w:trHeight w:val="256" w:hRule="atLeast"/>
          <w:tblHeader w:val="0"/>
        </w:trPr>
        <w:tc>
          <w:tcPr>
            <w:tcBorders>
              <w:top w:color="000000" w:space="0" w:sz="4" w:val="single"/>
            </w:tcBorders>
            <w:vAlign w:val="center"/>
          </w:tcPr>
          <w:p w:rsidR="00000000" w:rsidDel="00000000" w:rsidP="00000000" w:rsidRDefault="00000000" w:rsidRPr="00000000" w14:paraId="0000004E">
            <w:pPr>
              <w:rPr/>
            </w:pPr>
            <w:r w:rsidDel="00000000" w:rsidR="00000000" w:rsidRPr="00000000">
              <w:rPr>
                <w:rtl w:val="0"/>
              </w:rPr>
              <w:t xml:space="preserve">I</w:t>
            </w:r>
          </w:p>
        </w:tc>
        <w:tc>
          <w:tcPr>
            <w:tcBorders>
              <w:top w:color="000000" w:space="0" w:sz="4" w:val="single"/>
            </w:tcBorders>
            <w:vAlign w:val="center"/>
          </w:tcPr>
          <w:p w:rsidR="00000000" w:rsidDel="00000000" w:rsidP="00000000" w:rsidRDefault="00000000" w:rsidRPr="00000000" w14:paraId="0000004F">
            <w:pPr>
              <w:rPr/>
            </w:pPr>
            <w:r w:rsidDel="00000000" w:rsidR="00000000" w:rsidRPr="00000000">
              <w:rPr>
                <w:rtl w:val="0"/>
              </w:rPr>
              <w:t xml:space="preserve">Ho</w:t>
            </w:r>
          </w:p>
        </w:tc>
        <w:tc>
          <w:tcPr>
            <w:tcBorders>
              <w:top w:color="000000" w:space="0" w:sz="4" w:val="single"/>
            </w:tcBorders>
            <w:vAlign w:val="center"/>
          </w:tcPr>
          <w:p w:rsidR="00000000" w:rsidDel="00000000" w:rsidP="00000000" w:rsidRDefault="00000000" w:rsidRPr="00000000" w14:paraId="00000050">
            <w:pPr>
              <w:jc w:val="center"/>
              <w:rPr/>
            </w:pPr>
            <w:r w:rsidDel="00000000" w:rsidR="00000000" w:rsidRPr="00000000">
              <w:rPr>
                <w:rtl w:val="0"/>
              </w:rPr>
              <w:t xml:space="preserve">1</w:t>
            </w:r>
          </w:p>
        </w:tc>
        <w:tc>
          <w:tcPr>
            <w:tcBorders>
              <w:top w:color="000000" w:space="0" w:sz="4" w:val="single"/>
            </w:tcBorders>
            <w:vAlign w:val="center"/>
          </w:tcPr>
          <w:p w:rsidR="00000000" w:rsidDel="00000000" w:rsidP="00000000" w:rsidRDefault="00000000" w:rsidRPr="00000000" w14:paraId="00000051">
            <w:pPr>
              <w:jc w:val="right"/>
              <w:rPr/>
            </w:pPr>
            <w:r w:rsidDel="00000000" w:rsidR="00000000" w:rsidRPr="00000000">
              <w:rPr>
                <w:rtl w:val="0"/>
              </w:rPr>
              <w:t xml:space="preserve">10</w:t>
            </w:r>
          </w:p>
        </w:tc>
        <w:tc>
          <w:tcPr>
            <w:tcBorders>
              <w:top w:color="000000" w:space="0" w:sz="4" w:val="single"/>
            </w:tcBorders>
            <w:vAlign w:val="center"/>
          </w:tcPr>
          <w:p w:rsidR="00000000" w:rsidDel="00000000" w:rsidP="00000000" w:rsidRDefault="00000000" w:rsidRPr="00000000" w14:paraId="00000052">
            <w:pPr>
              <w:jc w:val="right"/>
              <w:rPr/>
            </w:pPr>
            <w:r w:rsidDel="00000000" w:rsidR="00000000" w:rsidRPr="00000000">
              <w:rPr>
                <w:rtl w:val="0"/>
              </w:rPr>
              <w:t xml:space="preserve">100</w:t>
            </w:r>
          </w:p>
        </w:tc>
        <w:tc>
          <w:tcPr>
            <w:tcBorders>
              <w:top w:color="000000" w:space="0" w:sz="4" w:val="single"/>
            </w:tcBorders>
            <w:vAlign w:val="center"/>
          </w:tcPr>
          <w:p w:rsidR="00000000" w:rsidDel="00000000" w:rsidP="00000000" w:rsidRDefault="00000000" w:rsidRPr="00000000" w14:paraId="00000053">
            <w:pPr>
              <w:jc w:val="right"/>
              <w:rPr/>
            </w:pPr>
            <w:r w:rsidDel="00000000" w:rsidR="00000000" w:rsidRPr="00000000">
              <w:rPr>
                <w:rtl w:val="0"/>
              </w:rPr>
              <w:t xml:space="preserve">1,000</w:t>
            </w:r>
          </w:p>
        </w:tc>
        <w:tc>
          <w:tcPr>
            <w:tcBorders>
              <w:top w:color="000000" w:space="0" w:sz="4" w:val="single"/>
            </w:tcBorders>
            <w:vAlign w:val="center"/>
          </w:tcPr>
          <w:p w:rsidR="00000000" w:rsidDel="00000000" w:rsidP="00000000" w:rsidRDefault="00000000" w:rsidRPr="00000000" w14:paraId="00000054">
            <w:pPr>
              <w:jc w:val="right"/>
              <w:rPr/>
            </w:pPr>
            <w:r w:rsidDel="00000000" w:rsidR="00000000" w:rsidRPr="00000000">
              <w:rPr>
                <w:rtl w:val="0"/>
              </w:rPr>
              <w:t xml:space="preserve">10,000</w:t>
            </w:r>
          </w:p>
        </w:tc>
        <w:tc>
          <w:tcPr>
            <w:tcBorders>
              <w:top w:color="000000" w:space="0" w:sz="4" w:val="single"/>
            </w:tcBorders>
            <w:vAlign w:val="center"/>
          </w:tcPr>
          <w:p w:rsidR="00000000" w:rsidDel="00000000" w:rsidP="00000000" w:rsidRDefault="00000000" w:rsidRPr="00000000" w14:paraId="00000055">
            <w:pPr>
              <w:jc w:val="right"/>
              <w:rPr/>
            </w:pPr>
            <w:r w:rsidDel="00000000" w:rsidR="00000000" w:rsidRPr="00000000">
              <w:rPr>
                <w:rtl w:val="0"/>
              </w:rPr>
              <w:t xml:space="preserve">-1</w:t>
            </w:r>
          </w:p>
        </w:tc>
      </w:tr>
      <w:tr>
        <w:trPr>
          <w:cantSplit w:val="0"/>
          <w:trHeight w:val="256" w:hRule="atLeast"/>
          <w:tblHeader w:val="0"/>
        </w:trPr>
        <w:tc>
          <w:tcPr>
            <w:vAlign w:val="center"/>
          </w:tcPr>
          <w:p w:rsidR="00000000" w:rsidDel="00000000" w:rsidP="00000000" w:rsidRDefault="00000000" w:rsidRPr="00000000" w14:paraId="00000056">
            <w:pPr>
              <w:rPr/>
            </w:pPr>
            <w:r w:rsidDel="00000000" w:rsidR="00000000" w:rsidRPr="00000000">
              <w:rPr>
                <w:rtl w:val="0"/>
              </w:rPr>
              <w:t xml:space="preserve">Ro</w:t>
            </w:r>
          </w:p>
        </w:tc>
        <w:tc>
          <w:tcPr>
            <w:vAlign w:val="center"/>
          </w:tcPr>
          <w:p w:rsidR="00000000" w:rsidDel="00000000" w:rsidP="00000000" w:rsidRDefault="00000000" w:rsidRPr="00000000" w14:paraId="00000057">
            <w:pPr>
              <w:rPr/>
            </w:pPr>
            <w:r w:rsidDel="00000000" w:rsidR="00000000" w:rsidRPr="00000000">
              <w:rPr>
                <w:rtl w:val="0"/>
              </w:rPr>
              <w:t xml:space="preserve">He</w:t>
            </w:r>
          </w:p>
        </w:tc>
        <w:tc>
          <w:tcPr>
            <w:vAlign w:val="center"/>
          </w:tcPr>
          <w:p w:rsidR="00000000" w:rsidDel="00000000" w:rsidP="00000000" w:rsidRDefault="00000000" w:rsidRPr="00000000" w14:paraId="00000058">
            <w:pPr>
              <w:jc w:val="center"/>
              <w:rPr/>
            </w:pPr>
            <w:r w:rsidDel="00000000" w:rsidR="00000000" w:rsidRPr="00000000">
              <w:rPr>
                <w:rtl w:val="0"/>
              </w:rPr>
              <w:t xml:space="preserve">2</w:t>
            </w:r>
          </w:p>
        </w:tc>
        <w:tc>
          <w:tcPr>
            <w:vAlign w:val="center"/>
          </w:tcPr>
          <w:p w:rsidR="00000000" w:rsidDel="00000000" w:rsidP="00000000" w:rsidRDefault="00000000" w:rsidRPr="00000000" w14:paraId="00000059">
            <w:pPr>
              <w:jc w:val="right"/>
              <w:rPr/>
            </w:pPr>
            <w:r w:rsidDel="00000000" w:rsidR="00000000" w:rsidRPr="00000000">
              <w:rPr>
                <w:rtl w:val="0"/>
              </w:rPr>
              <w:t xml:space="preserve">20</w:t>
            </w:r>
          </w:p>
        </w:tc>
        <w:tc>
          <w:tcPr>
            <w:vAlign w:val="center"/>
          </w:tcPr>
          <w:p w:rsidR="00000000" w:rsidDel="00000000" w:rsidP="00000000" w:rsidRDefault="00000000" w:rsidRPr="00000000" w14:paraId="0000005A">
            <w:pPr>
              <w:jc w:val="right"/>
              <w:rPr/>
            </w:pPr>
            <w:r w:rsidDel="00000000" w:rsidR="00000000" w:rsidRPr="00000000">
              <w:rPr>
                <w:rtl w:val="0"/>
              </w:rPr>
              <w:t xml:space="preserve">200</w:t>
            </w:r>
          </w:p>
        </w:tc>
        <w:tc>
          <w:tcPr>
            <w:vAlign w:val="center"/>
          </w:tcPr>
          <w:p w:rsidR="00000000" w:rsidDel="00000000" w:rsidP="00000000" w:rsidRDefault="00000000" w:rsidRPr="00000000" w14:paraId="0000005B">
            <w:pPr>
              <w:jc w:val="right"/>
              <w:rPr/>
            </w:pPr>
            <w:r w:rsidDel="00000000" w:rsidR="00000000" w:rsidRPr="00000000">
              <w:rPr>
                <w:rtl w:val="0"/>
              </w:rPr>
              <w:t xml:space="preserve">2,000</w:t>
            </w:r>
          </w:p>
        </w:tc>
        <w:tc>
          <w:tcPr>
            <w:vAlign w:val="center"/>
          </w:tcPr>
          <w:p w:rsidR="00000000" w:rsidDel="00000000" w:rsidP="00000000" w:rsidRDefault="00000000" w:rsidRPr="00000000" w14:paraId="0000005C">
            <w:pPr>
              <w:jc w:val="right"/>
              <w:rPr/>
            </w:pPr>
            <w:r w:rsidDel="00000000" w:rsidR="00000000" w:rsidRPr="00000000">
              <w:rPr>
                <w:rtl w:val="0"/>
              </w:rPr>
              <w:t xml:space="preserve">20,000</w:t>
            </w:r>
          </w:p>
        </w:tc>
        <w:tc>
          <w:tcPr>
            <w:vAlign w:val="center"/>
          </w:tcPr>
          <w:p w:rsidR="00000000" w:rsidDel="00000000" w:rsidP="00000000" w:rsidRDefault="00000000" w:rsidRPr="00000000" w14:paraId="0000005D">
            <w:pPr>
              <w:jc w:val="right"/>
              <w:rPr/>
            </w:pPr>
            <w:r w:rsidDel="00000000" w:rsidR="00000000" w:rsidRPr="00000000">
              <w:rPr>
                <w:rtl w:val="0"/>
              </w:rPr>
              <w:t xml:space="preserve">-2</w:t>
            </w:r>
          </w:p>
        </w:tc>
      </w:tr>
      <w:tr>
        <w:trPr>
          <w:cantSplit w:val="0"/>
          <w:trHeight w:val="256" w:hRule="atLeast"/>
          <w:tblHeader w:val="0"/>
        </w:trPr>
        <w:tc>
          <w:tcPr>
            <w:tcBorders>
              <w:bottom w:color="000000" w:space="0" w:sz="0" w:val="nil"/>
            </w:tcBorders>
            <w:vAlign w:val="center"/>
          </w:tcPr>
          <w:p w:rsidR="00000000" w:rsidDel="00000000" w:rsidP="00000000" w:rsidRDefault="00000000" w:rsidRPr="00000000" w14:paraId="0000005E">
            <w:pPr>
              <w:rPr/>
            </w:pPr>
            <w:r w:rsidDel="00000000" w:rsidR="00000000" w:rsidRPr="00000000">
              <w:rPr>
                <w:rtl w:val="0"/>
              </w:rPr>
              <w:t xml:space="preserve">Ha</w:t>
            </w:r>
          </w:p>
        </w:tc>
        <w:tc>
          <w:tcPr>
            <w:tcBorders>
              <w:bottom w:color="000000" w:space="0" w:sz="0" w:val="nil"/>
            </w:tcBorders>
            <w:vAlign w:val="center"/>
          </w:tcPr>
          <w:p w:rsidR="00000000" w:rsidDel="00000000" w:rsidP="00000000" w:rsidRDefault="00000000" w:rsidRPr="00000000" w14:paraId="0000005F">
            <w:pPr>
              <w:rPr/>
            </w:pPr>
            <w:r w:rsidDel="00000000" w:rsidR="00000000" w:rsidRPr="00000000">
              <w:rPr>
                <w:rtl w:val="0"/>
              </w:rPr>
              <w:t xml:space="preserve">To</w:t>
            </w:r>
          </w:p>
        </w:tc>
        <w:tc>
          <w:tcPr>
            <w:tcBorders>
              <w:bottom w:color="000000" w:space="0" w:sz="0" w:val="nil"/>
            </w:tcBorders>
            <w:vAlign w:val="center"/>
          </w:tcPr>
          <w:p w:rsidR="00000000" w:rsidDel="00000000" w:rsidP="00000000" w:rsidRDefault="00000000" w:rsidRPr="00000000" w14:paraId="00000060">
            <w:pPr>
              <w:jc w:val="center"/>
              <w:rPr/>
            </w:pPr>
            <w:r w:rsidDel="00000000" w:rsidR="00000000" w:rsidRPr="00000000">
              <w:rPr>
                <w:rtl w:val="0"/>
              </w:rPr>
              <w:t xml:space="preserve">3</w:t>
            </w:r>
          </w:p>
        </w:tc>
        <w:tc>
          <w:tcPr>
            <w:tcBorders>
              <w:bottom w:color="000000" w:space="0" w:sz="0" w:val="nil"/>
            </w:tcBorders>
            <w:vAlign w:val="center"/>
          </w:tcPr>
          <w:p w:rsidR="00000000" w:rsidDel="00000000" w:rsidP="00000000" w:rsidRDefault="00000000" w:rsidRPr="00000000" w14:paraId="00000061">
            <w:pPr>
              <w:jc w:val="right"/>
              <w:rPr/>
            </w:pPr>
            <w:r w:rsidDel="00000000" w:rsidR="00000000" w:rsidRPr="00000000">
              <w:rPr>
                <w:rtl w:val="0"/>
              </w:rPr>
              <w:t xml:space="preserve">30</w:t>
            </w:r>
          </w:p>
        </w:tc>
        <w:tc>
          <w:tcPr>
            <w:tcBorders>
              <w:bottom w:color="000000" w:space="0" w:sz="0" w:val="nil"/>
            </w:tcBorders>
            <w:vAlign w:val="center"/>
          </w:tcPr>
          <w:p w:rsidR="00000000" w:rsidDel="00000000" w:rsidP="00000000" w:rsidRDefault="00000000" w:rsidRPr="00000000" w14:paraId="00000062">
            <w:pPr>
              <w:jc w:val="right"/>
              <w:rPr/>
            </w:pPr>
            <w:r w:rsidDel="00000000" w:rsidR="00000000" w:rsidRPr="00000000">
              <w:rPr>
                <w:rtl w:val="0"/>
              </w:rPr>
              <w:t xml:space="preserve">300</w:t>
            </w:r>
          </w:p>
        </w:tc>
        <w:tc>
          <w:tcPr>
            <w:tcBorders>
              <w:bottom w:color="000000" w:space="0" w:sz="0" w:val="nil"/>
            </w:tcBorders>
            <w:vAlign w:val="center"/>
          </w:tcPr>
          <w:p w:rsidR="00000000" w:rsidDel="00000000" w:rsidP="00000000" w:rsidRDefault="00000000" w:rsidRPr="00000000" w14:paraId="00000063">
            <w:pPr>
              <w:jc w:val="right"/>
              <w:rPr/>
            </w:pPr>
            <w:r w:rsidDel="00000000" w:rsidR="00000000" w:rsidRPr="00000000">
              <w:rPr>
                <w:rtl w:val="0"/>
              </w:rPr>
              <w:t xml:space="preserve">3,000</w:t>
            </w:r>
          </w:p>
        </w:tc>
        <w:tc>
          <w:tcPr>
            <w:tcBorders>
              <w:bottom w:color="000000" w:space="0" w:sz="0" w:val="nil"/>
            </w:tcBorders>
            <w:vAlign w:val="center"/>
          </w:tcPr>
          <w:p w:rsidR="00000000" w:rsidDel="00000000" w:rsidP="00000000" w:rsidRDefault="00000000" w:rsidRPr="00000000" w14:paraId="00000064">
            <w:pPr>
              <w:jc w:val="right"/>
              <w:rPr/>
            </w:pPr>
            <w:r w:rsidDel="00000000" w:rsidR="00000000" w:rsidRPr="00000000">
              <w:rPr>
                <w:rtl w:val="0"/>
              </w:rPr>
              <w:t xml:space="preserve">30,000</w:t>
            </w:r>
          </w:p>
        </w:tc>
        <w:tc>
          <w:tcPr>
            <w:tcBorders>
              <w:bottom w:color="000000" w:space="0" w:sz="0" w:val="nil"/>
            </w:tcBorders>
            <w:vAlign w:val="center"/>
          </w:tcPr>
          <w:p w:rsidR="00000000" w:rsidDel="00000000" w:rsidP="00000000" w:rsidRDefault="00000000" w:rsidRPr="00000000" w14:paraId="00000065">
            <w:pPr>
              <w:jc w:val="right"/>
              <w:rPr/>
            </w:pPr>
            <w:r w:rsidDel="00000000" w:rsidR="00000000" w:rsidRPr="00000000">
              <w:rPr>
                <w:rtl w:val="0"/>
              </w:rPr>
              <w:t xml:space="preserve">-3</w:t>
            </w:r>
          </w:p>
        </w:tc>
      </w:tr>
      <w:tr>
        <w:trPr>
          <w:cantSplit w:val="0"/>
          <w:trHeight w:val="256" w:hRule="atLeast"/>
          <w:tblHeader w:val="0"/>
        </w:trPr>
        <w:tc>
          <w:tcPr>
            <w:tcBorders>
              <w:bottom w:color="000000" w:space="0" w:sz="4" w:val="single"/>
            </w:tcBorders>
            <w:vAlign w:val="center"/>
          </w:tcPr>
          <w:p w:rsidR="00000000" w:rsidDel="00000000" w:rsidP="00000000" w:rsidRDefault="00000000" w:rsidRPr="00000000" w14:paraId="00000066">
            <w:pPr>
              <w:rPr/>
            </w:pPr>
            <w:r w:rsidDel="00000000" w:rsidR="00000000" w:rsidRPr="00000000">
              <w:rPr>
                <w:rtl w:val="0"/>
              </w:rPr>
              <w:t xml:space="preserve">Ni</w:t>
            </w:r>
          </w:p>
        </w:tc>
        <w:tc>
          <w:tcPr>
            <w:tcBorders>
              <w:bottom w:color="000000" w:space="0" w:sz="4" w:val="single"/>
            </w:tcBorders>
            <w:vAlign w:val="center"/>
          </w:tcPr>
          <w:p w:rsidR="00000000" w:rsidDel="00000000" w:rsidP="00000000" w:rsidRDefault="00000000" w:rsidRPr="00000000" w14:paraId="00000067">
            <w:pPr>
              <w:rPr/>
            </w:pPr>
            <w:r w:rsidDel="00000000" w:rsidR="00000000" w:rsidRPr="00000000">
              <w:rPr>
                <w:rtl w:val="0"/>
              </w:rPr>
              <w:t xml:space="preserve">Chi</w:t>
            </w:r>
          </w:p>
        </w:tc>
        <w:tc>
          <w:tcPr>
            <w:tcBorders>
              <w:bottom w:color="000000" w:space="0" w:sz="4" w:val="single"/>
            </w:tcBorders>
            <w:vAlign w:val="center"/>
          </w:tcPr>
          <w:p w:rsidR="00000000" w:rsidDel="00000000" w:rsidP="00000000" w:rsidRDefault="00000000" w:rsidRPr="00000000" w14:paraId="00000068">
            <w:pPr>
              <w:jc w:val="center"/>
              <w:rPr/>
            </w:pPr>
            <w:r w:rsidDel="00000000" w:rsidR="00000000" w:rsidRPr="00000000">
              <w:rPr>
                <w:rtl w:val="0"/>
              </w:rPr>
              <w:t xml:space="preserve">4</w:t>
            </w:r>
          </w:p>
        </w:tc>
        <w:tc>
          <w:tcPr>
            <w:tcBorders>
              <w:bottom w:color="000000" w:space="0" w:sz="4" w:val="single"/>
            </w:tcBorders>
            <w:vAlign w:val="center"/>
          </w:tcPr>
          <w:p w:rsidR="00000000" w:rsidDel="00000000" w:rsidP="00000000" w:rsidRDefault="00000000" w:rsidRPr="00000000" w14:paraId="00000069">
            <w:pPr>
              <w:jc w:val="right"/>
              <w:rPr/>
            </w:pPr>
            <w:r w:rsidDel="00000000" w:rsidR="00000000" w:rsidRPr="00000000">
              <w:rPr>
                <w:rtl w:val="0"/>
              </w:rPr>
              <w:t xml:space="preserve">40</w:t>
            </w:r>
          </w:p>
        </w:tc>
        <w:tc>
          <w:tcPr>
            <w:tcBorders>
              <w:bottom w:color="000000" w:space="0" w:sz="4" w:val="single"/>
            </w:tcBorders>
            <w:vAlign w:val="center"/>
          </w:tcPr>
          <w:p w:rsidR="00000000" w:rsidDel="00000000" w:rsidP="00000000" w:rsidRDefault="00000000" w:rsidRPr="00000000" w14:paraId="0000006A">
            <w:pPr>
              <w:jc w:val="right"/>
              <w:rPr/>
            </w:pPr>
            <w:r w:rsidDel="00000000" w:rsidR="00000000" w:rsidRPr="00000000">
              <w:rPr>
                <w:rtl w:val="0"/>
              </w:rPr>
              <w:t xml:space="preserve">400</w:t>
            </w:r>
          </w:p>
        </w:tc>
        <w:tc>
          <w:tcPr>
            <w:tcBorders>
              <w:bottom w:color="000000" w:space="0" w:sz="4" w:val="single"/>
            </w:tcBorders>
            <w:vAlign w:val="center"/>
          </w:tcPr>
          <w:p w:rsidR="00000000" w:rsidDel="00000000" w:rsidP="00000000" w:rsidRDefault="00000000" w:rsidRPr="00000000" w14:paraId="0000006B">
            <w:pPr>
              <w:jc w:val="right"/>
              <w:rPr/>
            </w:pPr>
            <w:r w:rsidDel="00000000" w:rsidR="00000000" w:rsidRPr="00000000">
              <w:rPr>
                <w:rtl w:val="0"/>
              </w:rPr>
              <w:t xml:space="preserve">4,000</w:t>
            </w:r>
          </w:p>
        </w:tc>
        <w:tc>
          <w:tcPr>
            <w:tcBorders>
              <w:bottom w:color="000000" w:space="0" w:sz="4" w:val="single"/>
            </w:tcBorders>
            <w:vAlign w:val="center"/>
          </w:tcPr>
          <w:p w:rsidR="00000000" w:rsidDel="00000000" w:rsidP="00000000" w:rsidRDefault="00000000" w:rsidRPr="00000000" w14:paraId="0000006C">
            <w:pPr>
              <w:jc w:val="right"/>
              <w:rPr/>
            </w:pPr>
            <w:r w:rsidDel="00000000" w:rsidR="00000000" w:rsidRPr="00000000">
              <w:rPr>
                <w:rtl w:val="0"/>
              </w:rPr>
              <w:t xml:space="preserve">40,000</w:t>
            </w:r>
          </w:p>
        </w:tc>
        <w:tc>
          <w:tcPr>
            <w:tcBorders>
              <w:bottom w:color="000000" w:space="0" w:sz="4" w:val="single"/>
            </w:tcBorders>
            <w:vAlign w:val="center"/>
          </w:tcPr>
          <w:p w:rsidR="00000000" w:rsidDel="00000000" w:rsidP="00000000" w:rsidRDefault="00000000" w:rsidRPr="00000000" w14:paraId="0000006D">
            <w:pPr>
              <w:jc w:val="right"/>
              <w:rPr/>
            </w:pPr>
            <w:r w:rsidDel="00000000" w:rsidR="00000000" w:rsidRPr="00000000">
              <w:rPr>
                <w:rtl w:val="0"/>
              </w:rPr>
              <w:t xml:space="preserve">-4</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That is, each reference must be listed in the order of first appearance in the body text and cited as follows: research articles [2], [3], [4], conference paper [5], [6], entire book [7], book chapter [8], dissertation or thesis [9], online report such as arXiv [10], online code [11], online dataset [12], website [13], online manual [1], and so on. The authors should check references below to learn how to write them for each major source type. If the number of the authors are four or more, only the first three authors are written, and later authors are abbreviated in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Each month should be abbreviated as Jan., Feb., Mar., Apr., May, Jun., Jul., Aug., Sep., Oct., Nov. and Dec.</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Please see [1] if you wish to know the reference style in detail including other source types.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Acknowledgements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author(s) can add acknowledgements to research collaborators, etc. here.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Declaration of competing interests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The author(s) must declare (no) potential conflicts of interest with respect to the research, authorship, and/or publication of this paper here.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Funding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author(s) should disclose receipt of the following financial support for the research, authorship, and/or publication of this paper here.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Supplemental material</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author(s) can add the link of supplemental material here.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References</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IEEE. (2021) IEEE reference guide, v01.29.2021. Accessed: Mar. 29, 2021. [Online]. Available: </w:t>
      </w:r>
      <w:hyperlink r:id="rId13">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http://journals.ieeeauthorcenter.ieee.org/wp-content/uploads/sites/7/IEEE_Reference_Guide.pdf</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 Takizawa, Y. Miyata, and N. Katoh, “Enumeration of floor plans based on a zerosuppressed binary decision diagram,”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International Journal of Architectural Computing</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vol. 13, no. 1, pp. 25–44, Mar. 2015. doi: </w:t>
      </w:r>
      <w:hyperlink r:id="rId14">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https://doi.org/10.1260/1478-0771.13.1.25</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 Sato, T. Hayashi, A. Takizawa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“Acoustic design of theatres applying genetic algorithms,”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Journal of Temporal Design in Architecture and the Environment</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vol. 4, no. 4, pp. 41-51, Dec. 2004. [Online]. Available: </w:t>
      </w:r>
      <w:hyperlink r:id="rId15">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http://www.jtdweb.org/journal/2004/004_sato.pdf</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 Asakawa, H. Kawamura, A. Tani et al., “Support system for planning reinforced concrete (rc) structure by neural network and spline function,” Transactions of the Japan Society for Computational Engineering and Science, vol. 2002, p. 20020022, 2002, (in Japanese).</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 Takenaka and A. Okabe, “A computational method for integrating parametric origami design and acoustic engineering,” in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Procs. of the 31st eCAADe Conference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vol. 2, Delft, The Netherlands, Sep. 2013, pp. 289-295. [Online]. Available: </w:t>
      </w:r>
      <w:hyperlink r:id="rId16">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http://papers.cumincad.org/cgi-bin/works/paper/ecaade2013_203</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Y. Ito, Y. Kobayashi, Y. Higashikawa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“Optimally bracing grid frameworks with holes,” in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Combinatorial Optimization and Applications. COCOA 2014</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ser. Lecture Notes in Computer Science, Z. Zhang, L.Wu,W. Xu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Eds. Cham, Switzerland: Springer, 2014, vol. 8881. doi: </w:t>
      </w:r>
      <w:hyperlink r:id="rId17">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https://doi.org/10.1007/978-3-319-12691-3_35</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K. Terzidis,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Algorithmic Architecture</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Oxford, UK: Taylor &amp; Francis, 2006.</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 Katoh and A. Takizawa, “Emerging pattern based analysis of crime spots and rental price,” in Contrast Data Mining: Concepts, Algorithms and Applications, G. Dong and J. Bailey, Eds. Florida, USA: Chapman &amp; Hall/CRC, 2012, ch. 24, pp. 337–350.</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W. Ye, “Models and algorithms for energy efficient wireless sensor networks,” Ph.D. dissertation, Dept. Ind. Syst. Eng., Univ. South. Calif., Los Angeles, CA. 2007.</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L. Chen, G. Papandreou, I. Kokkinos </w:t>
      </w:r>
      <w:r w:rsidDel="00000000" w:rsidR="00000000" w:rsidRPr="00000000">
        <w:rPr>
          <w:rFonts w:ascii="Times New Roman" w:cs="Times New Roman" w:eastAsia="Times New Roman" w:hAnsi="Times New Roman"/>
          <w:b w:val="0"/>
          <w:i w:val="1"/>
          <w:smallCaps w:val="0"/>
          <w:strike w:val="0"/>
          <w:color w:val="000000"/>
          <w:sz w:val="19"/>
          <w:szCs w:val="19"/>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(2016) DeepLab: Semantic image segmentation with deep convolutional nets, atrous convolution, and fully connected CRFs. [Online]. Available: </w:t>
      </w:r>
      <w:hyperlink r:id="rId18">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https://arxiv.org/abs/1606.00915</w:t>
        </w:r>
      </w:hyperlink>
      <w:r w:rsidDel="00000000" w:rsidR="00000000" w:rsidRPr="00000000">
        <w:rPr>
          <w:rtl w:val="0"/>
        </w:rPr>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pjreddie. (2019) Yolo: Real time object detection. Accessed: Mar. 29, 2021. [Online]. Available: </w:t>
      </w:r>
      <w:hyperlink r:id="rId19">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https://github.com/pjreddie/darknet/wiki/YOLO:-Real-Time-Object-Detection</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City Bureau of Ministry of Land, Infrastructure, Transport and Tourism. (2021, Mar.) 3D urban model (project PLATEAU) 23 wards, Tokyo. Accessed Mar. 29, 2021. [Online]. Available: </w:t>
      </w:r>
      <w:hyperlink r:id="rId20">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https://www.geospatial.jp/ckan/dataset/plateau-tokyo23ku</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84" w:right="0" w:hanging="420"/>
        <w:jc w:val="both"/>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AIS. (2021) About AIS. Accessed Mar. 29, 2021. [Online]. Available: </w:t>
      </w:r>
      <w:hyperlink r:id="rId21">
        <w:r w:rsidDel="00000000" w:rsidR="00000000" w:rsidRPr="00000000">
          <w:rPr>
            <w:rFonts w:ascii="Times New Roman" w:cs="Times New Roman" w:eastAsia="Times New Roman" w:hAnsi="Times New Roman"/>
            <w:b w:val="0"/>
            <w:i w:val="0"/>
            <w:smallCaps w:val="0"/>
            <w:strike w:val="0"/>
            <w:color w:val="0000ff"/>
            <w:sz w:val="19"/>
            <w:szCs w:val="19"/>
            <w:u w:val="none"/>
            <w:shd w:fill="auto" w:val="clear"/>
            <w:vertAlign w:val="baseline"/>
            <w:rtl w:val="0"/>
          </w:rPr>
          <w:t xml:space="preserve">https://ais-j.org/</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Appendix</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0"/>
        <w:jc w:val="both"/>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If necessary, the author can add explanation(s) such that it is too be detailed to describe in the body text, here.</w:t>
      </w:r>
    </w:p>
    <w:p w:rsidR="00000000" w:rsidDel="00000000" w:rsidP="00000000" w:rsidRDefault="00000000" w:rsidRPr="00000000" w14:paraId="00000089">
      <w:pPr>
        <w:ind w:left="3240" w:firstLine="0"/>
        <w:jc w:val="left"/>
        <w:rPr/>
        <w:sectPr>
          <w:headerReference r:id="rId22" w:type="default"/>
          <w:type w:val="continuous"/>
          <w:pgSz w:h="16838" w:w="11906" w:orient="portrait"/>
          <w:pgMar w:bottom="1418" w:top="1418" w:left="851" w:right="851" w:header="680" w:footer="794"/>
        </w:sectPr>
      </w:pPr>
      <w:r w:rsidDel="00000000" w:rsidR="00000000" w:rsidRPr="00000000">
        <w:br w:type="page"/>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3062" w:right="0" w:firstLine="0"/>
        <w:jc w:val="both"/>
        <w:rPr>
          <w:rFonts w:ascii="游ゴシック" w:cs="游ゴシック" w:eastAsia="游ゴシック" w:hAnsi="游ゴシック"/>
          <w:b w:val="0"/>
          <w:i w:val="0"/>
          <w:smallCaps w:val="0"/>
          <w:strike w:val="0"/>
          <w:color w:val="000000"/>
          <w:sz w:val="24"/>
          <w:szCs w:val="24"/>
          <w:u w:val="none"/>
          <w:shd w:fill="auto" w:val="clear"/>
          <w:vertAlign w:val="baseline"/>
        </w:rPr>
      </w:pPr>
      <w:r w:rsidDel="00000000" w:rsidR="00000000" w:rsidRPr="00000000">
        <w:rPr>
          <w:rFonts w:ascii="游ゴシック" w:cs="游ゴシック" w:eastAsia="游ゴシック" w:hAnsi="游ゴシック"/>
          <w:b w:val="0"/>
          <w:i w:val="0"/>
          <w:smallCaps w:val="0"/>
          <w:strike w:val="0"/>
          <w:color w:val="000000"/>
          <w:sz w:val="24"/>
          <w:szCs w:val="24"/>
          <w:u w:val="none"/>
          <w:shd w:fill="auto" w:val="clear"/>
          <w:vertAlign w:val="baseline"/>
          <w:rtl w:val="0"/>
        </w:rPr>
        <w:t xml:space="preserve">抄録</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必要に応じて、論文の最後に独立した1ページで、最初のページのabstractの日本語訳を追加すること。句読点は「、 。」で統一。</w:t>
          </w:r>
        </w:sdtContent>
      </w:sdt>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2" w:right="0" w:firstLine="190"/>
        <w:jc w:val="both"/>
        <w:rPr>
          <w:rFonts w:ascii="Times New Roman" w:cs="Times New Roman" w:eastAsia="Times New Roman" w:hAnsi="Times New Roman"/>
          <w:b w:val="0"/>
          <w:i w:val="0"/>
          <w:smallCaps w:val="0"/>
          <w:strike w:val="0"/>
          <w:color w:val="000000"/>
          <w:sz w:val="19"/>
          <w:szCs w:val="19"/>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19"/>
              <w:szCs w:val="19"/>
              <w:u w:val="none"/>
              <w:shd w:fill="auto" w:val="clear"/>
              <w:vertAlign w:val="baseline"/>
              <w:rtl w:val="0"/>
            </w:rPr>
            <w:t xml:space="preserv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sdtContent>
      </w:sdt>
    </w:p>
    <w:sectPr>
      <w:type w:val="continuous"/>
      <w:pgSz w:h="16838" w:w="11906" w:orient="portrait"/>
      <w:pgMar w:bottom="1418" w:top="1418" w:left="851" w:right="851" w:header="680" w:footer="7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ungsuh"/>
  <w:font w:name="游ゴシック"/>
  <w:font w:name="游ゴシック Light"/>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207"/>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-215899</wp:posOffset>
              </wp:positionV>
              <wp:extent cx="168910" cy="158115"/>
              <wp:effectExtent b="0" l="0" r="0" t="0"/>
              <wp:wrapNone/>
              <wp:docPr id="16" name=""/>
              <a:graphic>
                <a:graphicData uri="http://schemas.microsoft.com/office/word/2010/wordprocessingShape">
                  <wps:wsp>
                    <wps:cNvSpPr/>
                    <wps:cNvPr id="2" name="Shape 2"/>
                    <wps:spPr>
                      <a:xfrm>
                        <a:off x="5266308" y="3705705"/>
                        <a:ext cx="159385" cy="1485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51a5d"/>
                              <w:sz w:val="17"/>
                              <w:vertAlign w:val="baseline"/>
                            </w:rPr>
                            <w:t xml:space="preserve">PAGE   \* MERGEFORMAT1</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-215899</wp:posOffset>
              </wp:positionV>
              <wp:extent cx="168910" cy="158115"/>
              <wp:effectExtent b="0" l="0" r="0" t="0"/>
              <wp:wrapNone/>
              <wp:docPr id="1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8910" cy="158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6096000</wp:posOffset>
              </wp:positionH>
              <wp:positionV relativeFrom="paragraph">
                <wp:posOffset>-215899</wp:posOffset>
              </wp:positionV>
              <wp:extent cx="168910" cy="158115"/>
              <wp:effectExtent b="0" l="0" r="0" t="0"/>
              <wp:wrapNone/>
              <wp:docPr id="17" name=""/>
              <a:graphic>
                <a:graphicData uri="http://schemas.microsoft.com/office/word/2010/wordprocessingShape">
                  <wps:wsp>
                    <wps:cNvSpPr/>
                    <wps:cNvPr id="3" name="Shape 3"/>
                    <wps:spPr>
                      <a:xfrm>
                        <a:off x="5266308" y="3705705"/>
                        <a:ext cx="159385" cy="1485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51a5d"/>
                              <w:sz w:val="17"/>
                              <w:vertAlign w:val="baseline"/>
                            </w:rPr>
                            <w:t xml:space="preserve">a</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6096000</wp:posOffset>
              </wp:positionH>
              <wp:positionV relativeFrom="paragraph">
                <wp:posOffset>-215899</wp:posOffset>
              </wp:positionV>
              <wp:extent cx="168910" cy="158115"/>
              <wp:effectExtent b="0" l="0" r="0" t="0"/>
              <wp:wrapNone/>
              <wp:docPr id="1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68910" cy="1581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6022340</wp:posOffset>
          </wp:positionH>
          <wp:positionV relativeFrom="paragraph">
            <wp:posOffset>-51434</wp:posOffset>
          </wp:positionV>
          <wp:extent cx="487680" cy="245110"/>
          <wp:effectExtent b="0" l="0" r="0" t="0"/>
          <wp:wrapNone/>
          <wp:docPr id="22" name="image2.png"/>
          <a:graphic>
            <a:graphicData uri="http://schemas.openxmlformats.org/drawingml/2006/picture">
              <pic:pic>
                <pic:nvPicPr>
                  <pic:cNvPr id="0" name="image2.png"/>
                  <pic:cNvPicPr preferRelativeResize="0"/>
                </pic:nvPicPr>
                <pic:blipFill>
                  <a:blip r:embed="rId3"/>
                  <a:srcRect b="0" l="0" r="70625" t="49477"/>
                  <a:stretch>
                    <a:fillRect/>
                  </a:stretch>
                </pic:blipFill>
                <pic:spPr>
                  <a:xfrm>
                    <a:off x="0" y="0"/>
                    <a:ext cx="487680" cy="24511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-48893</wp:posOffset>
          </wp:positionH>
          <wp:positionV relativeFrom="paragraph">
            <wp:posOffset>-24129</wp:posOffset>
          </wp:positionV>
          <wp:extent cx="1698909" cy="497352"/>
          <wp:effectExtent b="0" l="0" r="0" t="0"/>
          <wp:wrapNone/>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8909" cy="497352"/>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72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Journal of Architectural Informatics Society, vol. 0, no. 0</w:t>
    </w:r>
    <w:r w:rsidDel="00000000" w:rsidR="00000000" w:rsidRPr="00000000">
      <w:drawing>
        <wp:anchor allowOverlap="1" behindDoc="0" distB="0" distT="0" distL="114300" distR="114300" hidden="0" layoutInCell="1" locked="0" relativeHeight="0" simplePos="0">
          <wp:simplePos x="0" y="0"/>
          <wp:positionH relativeFrom="column">
            <wp:posOffset>-45084</wp:posOffset>
          </wp:positionH>
          <wp:positionV relativeFrom="paragraph">
            <wp:posOffset>-24129</wp:posOffset>
          </wp:positionV>
          <wp:extent cx="487680" cy="485140"/>
          <wp:effectExtent b="0" l="0" r="0" t="0"/>
          <wp:wrapNone/>
          <wp:docPr id="21" name="image2.png"/>
          <a:graphic>
            <a:graphicData uri="http://schemas.openxmlformats.org/drawingml/2006/picture">
              <pic:pic>
                <pic:nvPicPr>
                  <pic:cNvPr id="0" name="image2.png"/>
                  <pic:cNvPicPr preferRelativeResize="0"/>
                </pic:nvPicPr>
                <pic:blipFill>
                  <a:blip r:embed="rId1"/>
                  <a:srcRect b="0" l="0" r="70625" t="0"/>
                  <a:stretch>
                    <a:fillRect/>
                  </a:stretch>
                </pic:blipFill>
                <pic:spPr>
                  <a:xfrm>
                    <a:off x="0" y="0"/>
                    <a:ext cx="487680" cy="4851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84" w:hanging="420"/>
      </w:pPr>
      <w:rPr/>
    </w:lvl>
    <w:lvl w:ilvl="1">
      <w:start w:val="1"/>
      <w:numFmt w:val="decimal"/>
      <w:lvlText w:val="(%2)"/>
      <w:lvlJc w:val="left"/>
      <w:pPr>
        <w:ind w:left="3904" w:hanging="420"/>
      </w:pPr>
      <w:rPr/>
    </w:lvl>
    <w:lvl w:ilvl="2">
      <w:start w:val="1"/>
      <w:numFmt w:val="decimal"/>
      <w:lvlText w:val="%3"/>
      <w:lvlJc w:val="left"/>
      <w:pPr>
        <w:ind w:left="4324" w:hanging="420"/>
      </w:pPr>
      <w:rPr/>
    </w:lvl>
    <w:lvl w:ilvl="3">
      <w:start w:val="1"/>
      <w:numFmt w:val="decimal"/>
      <w:lvlText w:val="%4."/>
      <w:lvlJc w:val="left"/>
      <w:pPr>
        <w:ind w:left="4744" w:hanging="420"/>
      </w:pPr>
      <w:rPr/>
    </w:lvl>
    <w:lvl w:ilvl="4">
      <w:start w:val="1"/>
      <w:numFmt w:val="decimal"/>
      <w:lvlText w:val="(%5)"/>
      <w:lvlJc w:val="left"/>
      <w:pPr>
        <w:ind w:left="5164" w:hanging="420"/>
      </w:pPr>
      <w:rPr/>
    </w:lvl>
    <w:lvl w:ilvl="5">
      <w:start w:val="1"/>
      <w:numFmt w:val="decimal"/>
      <w:lvlText w:val="%6"/>
      <w:lvlJc w:val="left"/>
      <w:pPr>
        <w:ind w:left="5584" w:hanging="420"/>
      </w:pPr>
      <w:rPr/>
    </w:lvl>
    <w:lvl w:ilvl="6">
      <w:start w:val="1"/>
      <w:numFmt w:val="decimal"/>
      <w:lvlText w:val="%7."/>
      <w:lvlJc w:val="left"/>
      <w:pPr>
        <w:ind w:left="6004" w:hanging="420"/>
      </w:pPr>
      <w:rPr/>
    </w:lvl>
    <w:lvl w:ilvl="7">
      <w:start w:val="1"/>
      <w:numFmt w:val="decimal"/>
      <w:lvlText w:val="(%8)"/>
      <w:lvlJc w:val="left"/>
      <w:pPr>
        <w:ind w:left="6424" w:hanging="420"/>
      </w:pPr>
      <w:rPr/>
    </w:lvl>
    <w:lvl w:ilvl="8">
      <w:start w:val="1"/>
      <w:numFmt w:val="decimal"/>
      <w:lvlText w:val="%9"/>
      <w:lvlJc w:val="left"/>
      <w:pPr>
        <w:ind w:left="6844"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游ゴシック Light" w:cs="游ゴシック Light" w:eastAsia="游ゴシック Light" w:hAnsi="游ゴシック Light"/>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ind w:left="400"/>
    </w:pPr>
    <w:rPr>
      <w:rFonts w:ascii="游ゴシック Light" w:cs="游ゴシック Light" w:eastAsia="游ゴシック Light" w:hAnsi="游ゴシック Light"/>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C78B1"/>
    <w:pPr>
      <w:widowControl w:val="0"/>
      <w:jc w:val="both"/>
    </w:pPr>
    <w:rPr>
      <w:rFonts w:ascii="Times New Roman" w:hAnsi="Times New Roman"/>
      <w:sz w:val="18"/>
    </w:rPr>
  </w:style>
  <w:style w:type="paragraph" w:styleId="1">
    <w:name w:val="heading 1"/>
    <w:basedOn w:val="a"/>
    <w:next w:val="a"/>
    <w:link w:val="10"/>
    <w:uiPriority w:val="9"/>
    <w:qFormat w:val="1"/>
    <w:rsid w:val="007D554C"/>
    <w:pPr>
      <w:keepNext w:val="1"/>
      <w:outlineLvl w:val="0"/>
    </w:pPr>
    <w:rPr>
      <w:rFonts w:asciiTheme="majorHAnsi" w:cstheme="majorBidi" w:eastAsiaTheme="majorEastAsia" w:hAnsiTheme="majorHAnsi"/>
      <w:sz w:val="24"/>
      <w:szCs w:val="24"/>
    </w:rPr>
  </w:style>
  <w:style w:type="paragraph" w:styleId="3">
    <w:name w:val="heading 3"/>
    <w:basedOn w:val="a"/>
    <w:next w:val="a"/>
    <w:link w:val="30"/>
    <w:uiPriority w:val="9"/>
    <w:semiHidden w:val="1"/>
    <w:unhideWhenUsed w:val="1"/>
    <w:qFormat w:val="1"/>
    <w:rsid w:val="006851AE"/>
    <w:pPr>
      <w:keepNext w:val="1"/>
      <w:ind w:left="400" w:leftChars="400"/>
      <w:outlineLvl w:val="2"/>
    </w:pPr>
    <w:rPr>
      <w:rFonts w:asciiTheme="majorHAnsi" w:cstheme="majorBidi" w:eastAsiaTheme="majorEastAsia" w:hAnsiTheme="majorHAns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AC3986"/>
    <w:pPr>
      <w:tabs>
        <w:tab w:val="center" w:pos="4252"/>
        <w:tab w:val="right" w:pos="8504"/>
      </w:tabs>
      <w:snapToGrid w:val="0"/>
    </w:pPr>
  </w:style>
  <w:style w:type="character" w:styleId="a4" w:customStyle="1">
    <w:name w:val="ヘッダー (文字)"/>
    <w:basedOn w:val="a0"/>
    <w:link w:val="a3"/>
    <w:uiPriority w:val="99"/>
    <w:rsid w:val="00AC3986"/>
  </w:style>
  <w:style w:type="paragraph" w:styleId="a5">
    <w:name w:val="footer"/>
    <w:basedOn w:val="a"/>
    <w:link w:val="a6"/>
    <w:uiPriority w:val="99"/>
    <w:unhideWhenUsed w:val="1"/>
    <w:rsid w:val="00AC3986"/>
    <w:pPr>
      <w:tabs>
        <w:tab w:val="center" w:pos="4252"/>
        <w:tab w:val="right" w:pos="8504"/>
      </w:tabs>
      <w:snapToGrid w:val="0"/>
    </w:pPr>
  </w:style>
  <w:style w:type="character" w:styleId="a6" w:customStyle="1">
    <w:name w:val="フッター (文字)"/>
    <w:basedOn w:val="a0"/>
    <w:link w:val="a5"/>
    <w:uiPriority w:val="99"/>
    <w:rsid w:val="00AC3986"/>
  </w:style>
  <w:style w:type="paragraph" w:styleId="Sectiontitle" w:customStyle="1">
    <w:name w:val="Section title"/>
    <w:basedOn w:val="1"/>
    <w:link w:val="Sectiontitle0"/>
    <w:qFormat w:val="1"/>
    <w:rsid w:val="00883F37"/>
    <w:pPr>
      <w:ind w:left="100" w:right="100" w:leftChars="100" w:rightChars="100"/>
    </w:pPr>
    <w:rPr>
      <w:rFonts w:ascii="Times New Roman" w:cs="Times New Roman" w:eastAsia="Times New Roman" w:hAnsi="Times New Roman"/>
      <w:b w:val="1"/>
      <w:szCs w:val="18"/>
    </w:rPr>
  </w:style>
  <w:style w:type="paragraph" w:styleId="FigTabletitle" w:customStyle="1">
    <w:name w:val="Fig_Table title"/>
    <w:basedOn w:val="a7"/>
    <w:link w:val="FigTabletitle0"/>
    <w:qFormat w:val="1"/>
    <w:rsid w:val="00494319"/>
    <w:rPr>
      <w:rFonts w:ascii="Arial" w:hAnsi="Arial"/>
      <w:b w:val="0"/>
      <w:sz w:val="20"/>
    </w:rPr>
  </w:style>
  <w:style w:type="character" w:styleId="10" w:customStyle="1">
    <w:name w:val="見出し 1 (文字)"/>
    <w:basedOn w:val="a0"/>
    <w:link w:val="1"/>
    <w:uiPriority w:val="9"/>
    <w:rsid w:val="007D554C"/>
    <w:rPr>
      <w:rFonts w:asciiTheme="majorHAnsi" w:cstheme="majorBidi" w:eastAsiaTheme="majorEastAsia" w:hAnsiTheme="majorHAnsi"/>
      <w:sz w:val="24"/>
      <w:szCs w:val="24"/>
    </w:rPr>
  </w:style>
  <w:style w:type="character" w:styleId="Sectiontitle0" w:customStyle="1">
    <w:name w:val="Section title (文字)"/>
    <w:basedOn w:val="10"/>
    <w:link w:val="Sectiontitle"/>
    <w:rsid w:val="00883F37"/>
    <w:rPr>
      <w:rFonts w:ascii="Times New Roman" w:cs="Times New Roman" w:eastAsia="Times New Roman" w:hAnsi="Times New Roman"/>
      <w:b w:val="1"/>
      <w:sz w:val="24"/>
      <w:szCs w:val="18"/>
    </w:rPr>
  </w:style>
  <w:style w:type="table" w:styleId="a8">
    <w:name w:val="Table Grid"/>
    <w:aliases w:val="Table style"/>
    <w:basedOn w:val="a1"/>
    <w:uiPriority w:val="39"/>
    <w:rsid w:val="00494319"/>
    <w:pPr>
      <w:jc w:val="both"/>
    </w:pPr>
    <w:rPr>
      <w:rFonts w:eastAsia="Times New Roman"/>
      <w:sz w:val="16"/>
    </w:rPr>
    <w:tblPr>
      <w:tblBorders>
        <w:bottom w:color="auto" w:space="0" w:sz="4" w:val="single"/>
      </w:tblBorders>
    </w:tblPr>
    <w:tblStylePr w:type="firstRow">
      <w:tblPr/>
      <w:tcPr>
        <w:tcBorders>
          <w:bottom w:color="auto" w:space="0" w:sz="4" w:val="double"/>
        </w:tcBorders>
      </w:tcPr>
    </w:tblStylePr>
  </w:style>
  <w:style w:type="paragraph" w:styleId="a7">
    <w:name w:val="caption"/>
    <w:basedOn w:val="a"/>
    <w:next w:val="a"/>
    <w:link w:val="a9"/>
    <w:uiPriority w:val="35"/>
    <w:semiHidden w:val="1"/>
    <w:unhideWhenUsed w:val="1"/>
    <w:qFormat w:val="1"/>
    <w:rsid w:val="00494319"/>
    <w:rPr>
      <w:b w:val="1"/>
      <w:bCs w:val="1"/>
      <w:sz w:val="21"/>
      <w:szCs w:val="21"/>
    </w:rPr>
  </w:style>
  <w:style w:type="character" w:styleId="a9" w:customStyle="1">
    <w:name w:val="図表番号 (文字)"/>
    <w:basedOn w:val="a0"/>
    <w:link w:val="a7"/>
    <w:uiPriority w:val="35"/>
    <w:semiHidden w:val="1"/>
    <w:rsid w:val="00494319"/>
    <w:rPr>
      <w:rFonts w:ascii="Times New Roman" w:hAnsi="Times New Roman"/>
      <w:b w:val="1"/>
      <w:bCs w:val="1"/>
      <w:szCs w:val="21"/>
    </w:rPr>
  </w:style>
  <w:style w:type="character" w:styleId="FigTabletitle0" w:customStyle="1">
    <w:name w:val="Fig_Table title (文字)"/>
    <w:basedOn w:val="a9"/>
    <w:link w:val="FigTabletitle"/>
    <w:rsid w:val="00494319"/>
    <w:rPr>
      <w:rFonts w:ascii="Arial" w:hAnsi="Arial"/>
      <w:b w:val="0"/>
      <w:bCs w:val="1"/>
      <w:sz w:val="20"/>
      <w:szCs w:val="21"/>
    </w:rPr>
  </w:style>
  <w:style w:type="paragraph" w:styleId="aa">
    <w:name w:val="List Paragraph"/>
    <w:basedOn w:val="a"/>
    <w:uiPriority w:val="34"/>
    <w:qFormat w:val="1"/>
    <w:rsid w:val="00ED6743"/>
    <w:pPr>
      <w:ind w:left="840" w:leftChars="400"/>
    </w:pPr>
  </w:style>
  <w:style w:type="character" w:styleId="ab">
    <w:name w:val="Hyperlink"/>
    <w:basedOn w:val="a0"/>
    <w:uiPriority w:val="99"/>
    <w:unhideWhenUsed w:val="1"/>
    <w:rsid w:val="00A74FB5"/>
    <w:rPr>
      <w:color w:val="0563c1" w:themeColor="hyperlink"/>
      <w:u w:val="single"/>
    </w:rPr>
  </w:style>
  <w:style w:type="character" w:styleId="ac">
    <w:name w:val="Unresolved Mention"/>
    <w:basedOn w:val="a0"/>
    <w:uiPriority w:val="99"/>
    <w:semiHidden w:val="1"/>
    <w:unhideWhenUsed w:val="1"/>
    <w:rsid w:val="00A74FB5"/>
    <w:rPr>
      <w:color w:val="605e5c"/>
      <w:shd w:color="auto" w:fill="e1dfdd" w:val="clear"/>
    </w:rPr>
  </w:style>
  <w:style w:type="paragraph" w:styleId="ad">
    <w:name w:val="Date"/>
    <w:basedOn w:val="a"/>
    <w:next w:val="a"/>
    <w:link w:val="ae"/>
    <w:uiPriority w:val="99"/>
    <w:semiHidden w:val="1"/>
    <w:unhideWhenUsed w:val="1"/>
    <w:rsid w:val="00EB7ED4"/>
  </w:style>
  <w:style w:type="character" w:styleId="ae" w:customStyle="1">
    <w:name w:val="日付 (文字)"/>
    <w:basedOn w:val="a0"/>
    <w:link w:val="ad"/>
    <w:uiPriority w:val="99"/>
    <w:semiHidden w:val="1"/>
    <w:rsid w:val="00EB7ED4"/>
    <w:rPr>
      <w:rFonts w:ascii="Times New Roman" w:hAnsi="Times New Roman"/>
      <w:sz w:val="18"/>
    </w:rPr>
  </w:style>
  <w:style w:type="character" w:styleId="af">
    <w:name w:val="FollowedHyperlink"/>
    <w:basedOn w:val="a0"/>
    <w:uiPriority w:val="99"/>
    <w:semiHidden w:val="1"/>
    <w:unhideWhenUsed w:val="1"/>
    <w:rsid w:val="000F5828"/>
    <w:rPr>
      <w:color w:val="954f72" w:themeColor="followedHyperlink"/>
      <w:u w:val="single"/>
    </w:rPr>
  </w:style>
  <w:style w:type="character" w:styleId="30" w:customStyle="1">
    <w:name w:val="見出し 3 (文字)"/>
    <w:basedOn w:val="a0"/>
    <w:link w:val="3"/>
    <w:uiPriority w:val="9"/>
    <w:semiHidden w:val="1"/>
    <w:rsid w:val="006851AE"/>
    <w:rPr>
      <w:rFonts w:asciiTheme="majorHAnsi" w:cstheme="majorBidi" w:eastAsiaTheme="majorEastAsia" w:hAnsiTheme="majorHAnsi"/>
      <w:sz w:val="18"/>
    </w:rPr>
  </w:style>
  <w:style w:type="paragraph" w:styleId="AISseclv1" w:customStyle="1">
    <w:name w:val="AIS_sec_lv1"/>
    <w:basedOn w:val="a"/>
    <w:link w:val="AISseclv10"/>
    <w:qFormat w:val="1"/>
    <w:rsid w:val="00E3249A"/>
    <w:pPr>
      <w:spacing w:after="120" w:afterLines="50" w:before="360" w:beforeLines="150"/>
      <w:ind w:left="3062"/>
    </w:pPr>
    <w:rPr>
      <w:rFonts w:ascii="Arial" w:cs="Arial" w:hAnsi="Arial"/>
      <w:b w:val="1"/>
      <w:bCs w:val="1"/>
      <w:sz w:val="24"/>
      <w:szCs w:val="36"/>
    </w:rPr>
  </w:style>
  <w:style w:type="paragraph" w:styleId="AISseclv2" w:customStyle="1">
    <w:name w:val="AIS_sec_lv2"/>
    <w:basedOn w:val="a"/>
    <w:link w:val="AISseclv20"/>
    <w:qFormat w:val="1"/>
    <w:rsid w:val="00E3249A"/>
    <w:pPr>
      <w:spacing w:after="120" w:afterLines="50" w:before="240" w:beforeLines="100"/>
      <w:ind w:left="3062"/>
    </w:pPr>
    <w:rPr>
      <w:rFonts w:ascii="Arial" w:cs="Arial" w:hAnsi="Arial"/>
      <w:b w:val="1"/>
      <w:bCs w:val="1"/>
      <w:sz w:val="21"/>
      <w:szCs w:val="21"/>
    </w:rPr>
  </w:style>
  <w:style w:type="character" w:styleId="AISseclv10" w:customStyle="1">
    <w:name w:val="AIS_sec_lv1 (文字)"/>
    <w:basedOn w:val="a0"/>
    <w:link w:val="AISseclv1"/>
    <w:rsid w:val="00E3249A"/>
    <w:rPr>
      <w:rFonts w:ascii="Arial" w:cs="Arial" w:hAnsi="Arial"/>
      <w:b w:val="1"/>
      <w:bCs w:val="1"/>
      <w:sz w:val="24"/>
      <w:szCs w:val="36"/>
    </w:rPr>
  </w:style>
  <w:style w:type="paragraph" w:styleId="AISseclv3" w:customStyle="1">
    <w:name w:val="AIS_sec_lv3"/>
    <w:basedOn w:val="a"/>
    <w:link w:val="AISseclv30"/>
    <w:qFormat w:val="1"/>
    <w:rsid w:val="00E3249A"/>
    <w:pPr>
      <w:spacing w:after="120" w:afterLines="50" w:before="120" w:beforeLines="50"/>
      <w:ind w:left="3062"/>
    </w:pPr>
    <w:rPr>
      <w:rFonts w:ascii="Arial" w:cs="Arial" w:hAnsi="Arial"/>
      <w:b w:val="1"/>
      <w:bCs w:val="1"/>
      <w:sz w:val="19"/>
      <w:szCs w:val="19"/>
    </w:rPr>
  </w:style>
  <w:style w:type="character" w:styleId="AISseclv20" w:customStyle="1">
    <w:name w:val="AIS_sec_lv2 (文字)"/>
    <w:basedOn w:val="a0"/>
    <w:link w:val="AISseclv2"/>
    <w:rsid w:val="00E3249A"/>
    <w:rPr>
      <w:rFonts w:ascii="Arial" w:cs="Arial" w:hAnsi="Arial"/>
      <w:b w:val="1"/>
      <w:bCs w:val="1"/>
      <w:szCs w:val="21"/>
    </w:rPr>
  </w:style>
  <w:style w:type="paragraph" w:styleId="AISbodytext" w:customStyle="1">
    <w:name w:val="AIS_body_text"/>
    <w:basedOn w:val="a"/>
    <w:link w:val="AISbodytext0"/>
    <w:qFormat w:val="1"/>
    <w:rsid w:val="00E3249A"/>
    <w:pPr>
      <w:ind w:left="3062"/>
    </w:pPr>
    <w:rPr>
      <w:rFonts w:cs="Times New Roman"/>
      <w:sz w:val="19"/>
      <w:szCs w:val="19"/>
    </w:rPr>
  </w:style>
  <w:style w:type="character" w:styleId="AISseclv30" w:customStyle="1">
    <w:name w:val="AIS_sec_lv3 (文字)"/>
    <w:basedOn w:val="a0"/>
    <w:link w:val="AISseclv3"/>
    <w:rsid w:val="00E3249A"/>
    <w:rPr>
      <w:rFonts w:ascii="Arial" w:cs="Arial" w:hAnsi="Arial"/>
      <w:b w:val="1"/>
      <w:bCs w:val="1"/>
      <w:sz w:val="19"/>
      <w:szCs w:val="19"/>
    </w:rPr>
  </w:style>
  <w:style w:type="paragraph" w:styleId="AISfigtitle" w:customStyle="1">
    <w:name w:val="AIS_fig_title"/>
    <w:basedOn w:val="a"/>
    <w:link w:val="AISfigtitle0"/>
    <w:qFormat w:val="1"/>
    <w:rsid w:val="00CA0B51"/>
    <w:pPr>
      <w:spacing w:before="60" w:beforeLines="25"/>
      <w:ind w:left="3062"/>
    </w:pPr>
    <w:rPr>
      <w:rFonts w:ascii="Arial" w:cs="Arial" w:hAnsi="Arial"/>
      <w:sz w:val="16"/>
      <w:szCs w:val="16"/>
    </w:rPr>
  </w:style>
  <w:style w:type="character" w:styleId="AISbodytext0" w:customStyle="1">
    <w:name w:val="AIS_body_text (文字)"/>
    <w:basedOn w:val="a0"/>
    <w:link w:val="AISbodytext"/>
    <w:rsid w:val="00E3249A"/>
    <w:rPr>
      <w:rFonts w:ascii="Times New Roman" w:cs="Times New Roman" w:hAnsi="Times New Roman"/>
      <w:sz w:val="19"/>
      <w:szCs w:val="19"/>
    </w:rPr>
  </w:style>
  <w:style w:type="paragraph" w:styleId="AISfigwidetitle" w:customStyle="1">
    <w:name w:val="AIS_fig_wide_title"/>
    <w:basedOn w:val="a"/>
    <w:link w:val="AISfigwidetitle0"/>
    <w:qFormat w:val="1"/>
    <w:rsid w:val="00CA0B51"/>
    <w:pPr>
      <w:spacing w:before="60" w:beforeLines="25"/>
      <w:ind w:left="2728" w:hanging="2728" w:hangingChars="1705"/>
      <w:jc w:val="left"/>
    </w:pPr>
    <w:rPr>
      <w:rFonts w:ascii="Arial" w:cs="Arial" w:hAnsi="Arial"/>
      <w:sz w:val="16"/>
      <w:szCs w:val="16"/>
    </w:rPr>
  </w:style>
  <w:style w:type="character" w:styleId="AISfigtitle0" w:customStyle="1">
    <w:name w:val="AIS_fig_title (文字)"/>
    <w:basedOn w:val="a0"/>
    <w:link w:val="AISfigtitle"/>
    <w:rsid w:val="00CA0B51"/>
    <w:rPr>
      <w:rFonts w:ascii="Arial" w:cs="Arial" w:hAnsi="Arial"/>
      <w:sz w:val="16"/>
      <w:szCs w:val="16"/>
    </w:rPr>
  </w:style>
  <w:style w:type="paragraph" w:styleId="AISequation" w:customStyle="1">
    <w:name w:val="AIS_equation"/>
    <w:basedOn w:val="a"/>
    <w:link w:val="AISequation0"/>
    <w:qFormat w:val="1"/>
    <w:rsid w:val="00E3249A"/>
    <w:pPr>
      <w:spacing w:after="120" w:afterLines="50" w:before="120" w:beforeLines="50"/>
    </w:pPr>
    <w:rPr>
      <w:rFonts w:ascii="Cambria Math" w:eastAsia="Cambria Math" w:hAnsi="Cambria Math"/>
      <w:i w:val="1"/>
    </w:rPr>
  </w:style>
  <w:style w:type="character" w:styleId="AISfigwidetitle0" w:customStyle="1">
    <w:name w:val="AIS_fig_wide_title (文字)"/>
    <w:basedOn w:val="a0"/>
    <w:link w:val="AISfigwidetitle"/>
    <w:rsid w:val="00CA0B51"/>
    <w:rPr>
      <w:rFonts w:ascii="Arial" w:cs="Arial" w:hAnsi="Arial"/>
      <w:sz w:val="16"/>
      <w:szCs w:val="16"/>
    </w:rPr>
  </w:style>
  <w:style w:type="paragraph" w:styleId="AISreference" w:customStyle="1">
    <w:name w:val="AIS_reference"/>
    <w:basedOn w:val="a"/>
    <w:link w:val="AISreference0"/>
    <w:qFormat w:val="1"/>
    <w:rsid w:val="00EC1989"/>
    <w:pPr>
      <w:numPr>
        <w:numId w:val="3"/>
      </w:numPr>
      <w:spacing w:after="120" w:afterLines="50"/>
      <w:ind w:left="3482"/>
    </w:pPr>
    <w:rPr>
      <w:sz w:val="19"/>
      <w:szCs w:val="19"/>
    </w:rPr>
  </w:style>
  <w:style w:type="character" w:styleId="AISequation0" w:customStyle="1">
    <w:name w:val="AIS_equation (文字)"/>
    <w:basedOn w:val="a0"/>
    <w:link w:val="AISequation"/>
    <w:rsid w:val="00E3249A"/>
    <w:rPr>
      <w:rFonts w:ascii="Cambria Math" w:eastAsia="Cambria Math" w:hAnsi="Cambria Math"/>
      <w:i w:val="1"/>
      <w:sz w:val="18"/>
    </w:rPr>
  </w:style>
  <w:style w:type="character" w:styleId="AISreference0" w:customStyle="1">
    <w:name w:val="AIS_reference (文字)"/>
    <w:basedOn w:val="a0"/>
    <w:link w:val="AISreference"/>
    <w:rsid w:val="00EC1989"/>
    <w:rPr>
      <w:rFonts w:ascii="Times New Roman" w:hAnsi="Times New Roman"/>
      <w:sz w:val="19"/>
      <w:szCs w:val="19"/>
    </w:rPr>
  </w:style>
  <w:style w:type="paragraph" w:styleId="AIStitle" w:customStyle="1">
    <w:name w:val="AIS_title"/>
    <w:basedOn w:val="a"/>
    <w:link w:val="AIStitle0"/>
    <w:qFormat w:val="1"/>
    <w:rsid w:val="00440C5E"/>
    <w:pPr>
      <w:spacing w:after="360" w:afterLines="150" w:before="360" w:beforeLines="150" w:line="300" w:lineRule="auto"/>
      <w:ind w:left="3062"/>
      <w:jc w:val="left"/>
    </w:pPr>
    <w:rPr>
      <w:rFonts w:ascii="Arial" w:cs="Arial" w:hAnsi="Arial"/>
      <w:sz w:val="36"/>
      <w:szCs w:val="36"/>
    </w:rPr>
  </w:style>
  <w:style w:type="paragraph" w:styleId="AISauthor" w:customStyle="1">
    <w:name w:val="AIS_author"/>
    <w:basedOn w:val="a"/>
    <w:link w:val="AISauthor0"/>
    <w:qFormat w:val="1"/>
    <w:rsid w:val="00440C5E"/>
    <w:pPr>
      <w:spacing w:after="240" w:afterLines="100"/>
      <w:ind w:left="3062"/>
    </w:pPr>
    <w:rPr>
      <w:rFonts w:ascii="Arial" w:cs="Arial" w:eastAsia="Arial" w:hAnsi="Arial"/>
      <w:sz w:val="24"/>
      <w:szCs w:val="24"/>
    </w:rPr>
  </w:style>
  <w:style w:type="character" w:styleId="AIStitle0" w:customStyle="1">
    <w:name w:val="AIS_title (文字)"/>
    <w:basedOn w:val="a0"/>
    <w:link w:val="AIStitle"/>
    <w:rsid w:val="00440C5E"/>
    <w:rPr>
      <w:rFonts w:ascii="Arial" w:cs="Arial" w:hAnsi="Arial"/>
      <w:sz w:val="36"/>
      <w:szCs w:val="36"/>
    </w:rPr>
  </w:style>
  <w:style w:type="paragraph" w:styleId="AISaffiliation" w:customStyle="1">
    <w:name w:val="AIS_affiliation"/>
    <w:basedOn w:val="a"/>
    <w:link w:val="AISaffiliation0"/>
    <w:qFormat w:val="1"/>
    <w:rsid w:val="00E3249A"/>
    <w:pPr>
      <w:ind w:left="3062"/>
    </w:pPr>
    <w:rPr>
      <w:rFonts w:ascii="Arial" w:cs="Arial" w:hAnsi="Arial"/>
      <w:sz w:val="19"/>
      <w:szCs w:val="19"/>
    </w:rPr>
  </w:style>
  <w:style w:type="character" w:styleId="AISauthor0" w:customStyle="1">
    <w:name w:val="AIS_author (文字)"/>
    <w:basedOn w:val="a0"/>
    <w:link w:val="AISauthor"/>
    <w:rsid w:val="00440C5E"/>
    <w:rPr>
      <w:rFonts w:ascii="Arial" w:cs="Arial" w:eastAsia="Arial" w:hAnsi="Arial"/>
      <w:sz w:val="24"/>
      <w:szCs w:val="24"/>
    </w:rPr>
  </w:style>
  <w:style w:type="paragraph" w:styleId="AISmail" w:customStyle="1">
    <w:name w:val="AIS_mail"/>
    <w:link w:val="AISmail0"/>
    <w:qFormat w:val="1"/>
    <w:rsid w:val="00074C2E"/>
    <w:pPr>
      <w:ind w:left="3240" w:leftChars="1800"/>
    </w:pPr>
    <w:rPr>
      <w:rFonts w:ascii="Arial" w:cs="Arial" w:eastAsia="Arial" w:hAnsi="Arial"/>
      <w:color w:val="0000ff"/>
      <w:sz w:val="19"/>
      <w:szCs w:val="24"/>
    </w:rPr>
  </w:style>
  <w:style w:type="character" w:styleId="AISaffiliation0" w:customStyle="1">
    <w:name w:val="AIS_affiliation (文字)"/>
    <w:basedOn w:val="a0"/>
    <w:link w:val="AISaffiliation"/>
    <w:rsid w:val="00E3249A"/>
    <w:rPr>
      <w:rFonts w:ascii="Arial" w:cs="Arial" w:hAnsi="Arial"/>
      <w:sz w:val="19"/>
      <w:szCs w:val="19"/>
    </w:rPr>
  </w:style>
  <w:style w:type="character" w:styleId="AISmail0" w:customStyle="1">
    <w:name w:val="AIS_mail (文字)"/>
    <w:basedOn w:val="a0"/>
    <w:link w:val="AISmail"/>
    <w:rsid w:val="00074C2E"/>
    <w:rPr>
      <w:rFonts w:ascii="Arial" w:cs="Arial" w:eastAsia="Arial" w:hAnsi="Arial"/>
      <w:color w:val="0000ff"/>
      <w:sz w:val="19"/>
      <w:szCs w:val="24"/>
    </w:rPr>
  </w:style>
  <w:style w:type="paragraph" w:styleId="AISsecothers" w:customStyle="1">
    <w:name w:val="AIS_sec_others"/>
    <w:basedOn w:val="AISseclv2"/>
    <w:link w:val="AISsecothers0"/>
    <w:qFormat w:val="1"/>
    <w:rsid w:val="00FD2BC7"/>
    <w:pPr>
      <w:spacing w:before="360" w:beforeLines="150"/>
    </w:pPr>
  </w:style>
  <w:style w:type="character" w:styleId="AISsecothers0" w:customStyle="1">
    <w:name w:val="AIS_sec_others (文字)"/>
    <w:basedOn w:val="AISseclv20"/>
    <w:link w:val="AISsecothers"/>
    <w:rsid w:val="00FD2BC7"/>
    <w:rPr>
      <w:rFonts w:ascii="Arial" w:cs="Arial" w:hAnsi="Arial"/>
      <w:b w:val="1"/>
      <w:bCs w:val="1"/>
      <w:szCs w:val="21"/>
    </w:rPr>
  </w:style>
  <w:style w:type="character" w:styleId="af0">
    <w:name w:val="annotation reference"/>
    <w:basedOn w:val="a0"/>
    <w:uiPriority w:val="99"/>
    <w:semiHidden w:val="1"/>
    <w:unhideWhenUsed w:val="1"/>
    <w:rsid w:val="007B172D"/>
    <w:rPr>
      <w:sz w:val="18"/>
      <w:szCs w:val="18"/>
    </w:rPr>
  </w:style>
  <w:style w:type="paragraph" w:styleId="af1">
    <w:name w:val="annotation text"/>
    <w:basedOn w:val="a"/>
    <w:link w:val="af2"/>
    <w:uiPriority w:val="99"/>
    <w:semiHidden w:val="1"/>
    <w:unhideWhenUsed w:val="1"/>
    <w:rsid w:val="007B172D"/>
    <w:pPr>
      <w:jc w:val="left"/>
    </w:pPr>
  </w:style>
  <w:style w:type="character" w:styleId="af2" w:customStyle="1">
    <w:name w:val="コメント文字列 (文字)"/>
    <w:basedOn w:val="a0"/>
    <w:link w:val="af1"/>
    <w:uiPriority w:val="99"/>
    <w:semiHidden w:val="1"/>
    <w:rsid w:val="007B172D"/>
    <w:rPr>
      <w:rFonts w:ascii="Times New Roman" w:hAnsi="Times New Roman"/>
      <w:sz w:val="18"/>
    </w:rPr>
  </w:style>
  <w:style w:type="paragraph" w:styleId="af3">
    <w:name w:val="annotation subject"/>
    <w:basedOn w:val="af1"/>
    <w:next w:val="af1"/>
    <w:link w:val="af4"/>
    <w:uiPriority w:val="99"/>
    <w:semiHidden w:val="1"/>
    <w:unhideWhenUsed w:val="1"/>
    <w:rsid w:val="007B172D"/>
    <w:rPr>
      <w:b w:val="1"/>
      <w:bCs w:val="1"/>
    </w:rPr>
  </w:style>
  <w:style w:type="character" w:styleId="af4" w:customStyle="1">
    <w:name w:val="コメント内容 (文字)"/>
    <w:basedOn w:val="af2"/>
    <w:link w:val="af3"/>
    <w:uiPriority w:val="99"/>
    <w:semiHidden w:val="1"/>
    <w:rsid w:val="007B172D"/>
    <w:rPr>
      <w:rFonts w:ascii="Times New Roman" w:hAnsi="Times New Roman"/>
      <w:b w:val="1"/>
      <w:bCs w:val="1"/>
      <w:sz w:val="18"/>
    </w:rPr>
  </w:style>
  <w:style w:type="paragraph" w:styleId="AISsecabstJP" w:customStyle="1">
    <w:name w:val="AIS_sec_abst_JP"/>
    <w:basedOn w:val="a"/>
    <w:link w:val="AISsecabstJP0"/>
    <w:qFormat w:val="1"/>
    <w:rsid w:val="0014349F"/>
    <w:pPr>
      <w:spacing w:after="120" w:afterLines="50" w:before="360" w:beforeLines="150"/>
      <w:ind w:left="3062"/>
    </w:pPr>
    <w:rPr>
      <w:rFonts w:ascii="游ゴシック" w:cs="Times New Roman" w:eastAsia="游ゴシック" w:hAnsi="游ゴシック"/>
      <w:sz w:val="24"/>
      <w:szCs w:val="24"/>
    </w:rPr>
  </w:style>
  <w:style w:type="paragraph" w:styleId="AISabstJP" w:customStyle="1">
    <w:name w:val="AIS_abst_JP"/>
    <w:basedOn w:val="a"/>
    <w:link w:val="AISabstJP0"/>
    <w:qFormat w:val="1"/>
    <w:rsid w:val="0014349F"/>
    <w:pPr>
      <w:ind w:left="3062" w:firstLine="190" w:firstLineChars="100"/>
    </w:pPr>
    <w:rPr>
      <w:rFonts w:cs="Times New Roman" w:asciiTheme="minorEastAsia" w:hAnsiTheme="minorEastAsia"/>
      <w:sz w:val="19"/>
      <w:szCs w:val="19"/>
    </w:rPr>
  </w:style>
  <w:style w:type="character" w:styleId="AISsecabstJP0" w:customStyle="1">
    <w:name w:val="AIS_sec_abst_JP (文字)"/>
    <w:basedOn w:val="a0"/>
    <w:link w:val="AISsecabstJP"/>
    <w:rsid w:val="0014349F"/>
    <w:rPr>
      <w:rFonts w:ascii="游ゴシック" w:cs="Times New Roman" w:eastAsia="游ゴシック" w:hAnsi="游ゴシック"/>
      <w:sz w:val="24"/>
      <w:szCs w:val="24"/>
    </w:rPr>
  </w:style>
  <w:style w:type="character" w:styleId="AISabstJP0" w:customStyle="1">
    <w:name w:val="AIS_abst_JP (文字)"/>
    <w:basedOn w:val="a0"/>
    <w:link w:val="AISabstJP"/>
    <w:rsid w:val="0014349F"/>
    <w:rPr>
      <w:rFonts w:cs="Times New Roman" w:asciiTheme="minorEastAsia" w:hAnsiTheme="minorEastAsia"/>
      <w:sz w:val="19"/>
      <w:szCs w:val="19"/>
    </w:rPr>
  </w:style>
  <w:style w:type="paragraph" w:styleId="AISreferenceURL" w:customStyle="1">
    <w:name w:val="AIS_reference_URL"/>
    <w:basedOn w:val="AISreference"/>
    <w:link w:val="AISreferenceURL0"/>
    <w:qFormat w:val="1"/>
    <w:rsid w:val="00EF4B02"/>
    <w:rPr>
      <w:color w:val="0000ff"/>
    </w:rPr>
  </w:style>
  <w:style w:type="paragraph" w:styleId="AIStblcap" w:customStyle="1">
    <w:name w:val="AIS_tbl_cap"/>
    <w:basedOn w:val="AISfigtitle"/>
    <w:link w:val="AIStblcap0"/>
    <w:qFormat w:val="1"/>
    <w:rsid w:val="00CA0B51"/>
    <w:pPr>
      <w:spacing w:after="60" w:afterLines="25" w:before="0" w:beforeLines="0"/>
    </w:pPr>
  </w:style>
  <w:style w:type="character" w:styleId="AISreferenceURL0" w:customStyle="1">
    <w:name w:val="AIS_reference_URL (文字)"/>
    <w:basedOn w:val="AISreference0"/>
    <w:link w:val="AISreferenceURL"/>
    <w:rsid w:val="00EF4B02"/>
    <w:rPr>
      <w:rFonts w:ascii="Times New Roman" w:hAnsi="Times New Roman"/>
      <w:color w:val="0000ff"/>
      <w:sz w:val="19"/>
      <w:szCs w:val="19"/>
    </w:rPr>
  </w:style>
  <w:style w:type="paragraph" w:styleId="AIStblwidetitle" w:customStyle="1">
    <w:name w:val="AIS_tbl_wide_title"/>
    <w:basedOn w:val="AISfigwidetitle"/>
    <w:link w:val="AIStblwidetitle0"/>
    <w:qFormat w:val="1"/>
    <w:rsid w:val="00101FD3"/>
    <w:pPr>
      <w:spacing w:after="60" w:afterLines="25" w:before="0" w:beforeLines="0"/>
    </w:pPr>
  </w:style>
  <w:style w:type="character" w:styleId="AIStblcap0" w:customStyle="1">
    <w:name w:val="AIS_tbl_cap (文字)"/>
    <w:basedOn w:val="AISfigtitle0"/>
    <w:link w:val="AIStblcap"/>
    <w:rsid w:val="00CA0B51"/>
    <w:rPr>
      <w:rFonts w:ascii="Arial" w:cs="Arial" w:hAnsi="Arial"/>
      <w:sz w:val="16"/>
      <w:szCs w:val="16"/>
    </w:rPr>
  </w:style>
  <w:style w:type="character" w:styleId="AIStblwidetitle0" w:customStyle="1">
    <w:name w:val="AIS_tbl_wide_title (文字)"/>
    <w:basedOn w:val="AISfigwidetitle0"/>
    <w:link w:val="AIStblwidetitle"/>
    <w:rsid w:val="00101FD3"/>
    <w:rPr>
      <w:rFonts w:ascii="Arial" w:cs="Arial" w:hAnsi="Arial"/>
      <w:sz w:val="16"/>
      <w:szCs w:val="16"/>
    </w:rPr>
  </w:style>
  <w:style w:type="paragraph" w:styleId="af5">
    <w:name w:val="Revision"/>
    <w:hidden w:val="1"/>
    <w:uiPriority w:val="99"/>
    <w:semiHidden w:val="1"/>
    <w:rsid w:val="00E35FD5"/>
    <w:rPr>
      <w:rFonts w:ascii="Times New Roman" w:hAnsi="Times New Roman"/>
      <w:sz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jc w:val="both"/>
    </w:pPr>
    <w:rPr>
      <w:sz w:val="16"/>
      <w:szCs w:val="16"/>
    </w:rPr>
    <w:tblPr>
      <w:tblStyleRowBandSize w:val="1"/>
      <w:tblStyleColBandSize w:val="1"/>
      <w:tblCellMar>
        <w:top w:w="0.0" w:type="dxa"/>
        <w:left w:w="108.0" w:type="dxa"/>
        <w:bottom w:w="0.0" w:type="dxa"/>
        <w:right w:w="108.0" w:type="dxa"/>
      </w:tblCellMar>
    </w:tblPr>
    <w:tblStylePr w:type="firstRow">
      <w:tcPr>
        <w:tcBorders>
          <w:bottom w:color="000000" w:space="0" w:sz="4" w:val="single"/>
        </w:tcBorders>
      </w:tcPr>
    </w:tblStylePr>
  </w:style>
  <w:style w:type="table" w:styleId="Table2">
    <w:basedOn w:val="TableNormal"/>
    <w:pPr>
      <w:jc w:val="both"/>
    </w:pPr>
    <w:rPr>
      <w:sz w:val="16"/>
      <w:szCs w:val="16"/>
    </w:rPr>
    <w:tblPr>
      <w:tblStyleRowBandSize w:val="1"/>
      <w:tblStyleColBandSize w:val="1"/>
      <w:tblCellMar>
        <w:top w:w="0.0" w:type="dxa"/>
        <w:left w:w="108.0" w:type="dxa"/>
        <w:bottom w:w="0.0" w:type="dxa"/>
        <w:right w:w="108.0" w:type="dxa"/>
      </w:tblCellMar>
    </w:tblPr>
    <w:tblStylePr w:type="firstRow">
      <w:tcPr>
        <w:tcBorders>
          <w:bottom w:color="000000" w:space="0" w:sz="4" w:val="single"/>
        </w:tcBorders>
      </w:tcPr>
    </w:tblStylePr>
  </w:style>
  <w:style w:type="table" w:styleId="Table3">
    <w:basedOn w:val="TableNormal"/>
    <w:pPr>
      <w:jc w:val="both"/>
    </w:pPr>
    <w:rPr>
      <w:sz w:val="16"/>
      <w:szCs w:val="16"/>
    </w:rPr>
    <w:tblPr>
      <w:tblStyleRowBandSize w:val="1"/>
      <w:tblStyleColBandSize w:val="1"/>
      <w:tblCellMar>
        <w:top w:w="0.0" w:type="dxa"/>
        <w:left w:w="108.0" w:type="dxa"/>
        <w:bottom w:w="0.0" w:type="dxa"/>
        <w:right w:w="108.0" w:type="dxa"/>
      </w:tblCellMar>
    </w:tblPr>
    <w:tblStylePr w:type="firstRow">
      <w:tcPr>
        <w:tcBorders>
          <w:bottom w:color="000000"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geospatial.jp/ckan/dataset/plateau-tokyo23ku" TargetMode="External"/><Relationship Id="rId11" Type="http://schemas.openxmlformats.org/officeDocument/2006/relationships/image" Target="media/image1.png"/><Relationship Id="rId22" Type="http://schemas.openxmlformats.org/officeDocument/2006/relationships/header" Target="header2.xml"/><Relationship Id="rId10" Type="http://schemas.openxmlformats.org/officeDocument/2006/relationships/image" Target="media/image5.png"/><Relationship Id="rId21" Type="http://schemas.openxmlformats.org/officeDocument/2006/relationships/hyperlink" Target="https://ais-j.org/" TargetMode="External"/><Relationship Id="rId13" Type="http://schemas.openxmlformats.org/officeDocument/2006/relationships/hyperlink" Target="http://journals.ieeeauthorcenter.ieee.org/wp-content/uploads/sites/7/IEEE_Reference_Guide.pdf" TargetMode="External"/><Relationship Id="rId12" Type="http://schemas.openxmlformats.org/officeDocument/2006/relationships/chart" Target="charts/chart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http://www.jtdweb.org/journal/2004/004_sato.pdf" TargetMode="External"/><Relationship Id="rId14" Type="http://schemas.openxmlformats.org/officeDocument/2006/relationships/hyperlink" Target="https://doi.org/10.1260/1478-0771.13.1.25" TargetMode="External"/><Relationship Id="rId17" Type="http://schemas.openxmlformats.org/officeDocument/2006/relationships/hyperlink" Target="https://doi.org/10.1007/978-3-319-12691-3_35" TargetMode="External"/><Relationship Id="rId16" Type="http://schemas.openxmlformats.org/officeDocument/2006/relationships/hyperlink" Target="http://papers.cumincad.org/cgi-bin/works/paper/ecaade2013_203" TargetMode="External"/><Relationship Id="rId5" Type="http://schemas.openxmlformats.org/officeDocument/2006/relationships/styles" Target="styles.xml"/><Relationship Id="rId19" Type="http://schemas.openxmlformats.org/officeDocument/2006/relationships/hyperlink" Target="https://github.com/pjreddie/darknet/wiki/YOLO:-Real-Time-Object-Detection" TargetMode="External"/><Relationship Id="rId6" Type="http://schemas.openxmlformats.org/officeDocument/2006/relationships/customXml" Target="../customXML/item1.xml"/><Relationship Id="rId18" Type="http://schemas.openxmlformats.org/officeDocument/2006/relationships/hyperlink" Target="https://arxiv.org/abs/1606.00915" TargetMode="External"/><Relationship Id="rId7" Type="http://schemas.openxmlformats.org/officeDocument/2006/relationships/hyperlink" Target="mailto:third.author@corresponding.author.jp"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User\Desktop\Check%20progress\Survey%20result%20(excel)\Survey%20on%20the%20current%20conditions%20of%20safety%20activities%20in%20construction%20site%20(Responses)%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417314095449501E-2"/>
          <c:y val="1.6466326362588508E-2"/>
          <c:w val="0.50030761970513948"/>
          <c:h val="0.91811179209382965"/>
        </c:manualLayout>
      </c:layout>
      <c:barChart>
        <c:barDir val="bar"/>
        <c:grouping val="percentStacked"/>
        <c:varyColors val="0"/>
        <c:ser>
          <c:idx val="0"/>
          <c:order val="0"/>
          <c:tx>
            <c:strRef>
              <c:f>'Factors Barriers Impacts No'!$B$1</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No'!$B$2:$B$11</c:f>
              <c:numCache>
                <c:formatCode>General</c:formatCode>
                <c:ptCount val="10"/>
              </c:numCache>
            </c:numRef>
          </c:val>
          <c:extLst>
            <c:ext xmlns:c16="http://schemas.microsoft.com/office/drawing/2014/chart" uri="{C3380CC4-5D6E-409C-BE32-E72D297353CC}">
              <c16:uniqueId val="{00000000-13B9-4D68-AF13-020A8CEEFE41}"/>
            </c:ext>
          </c:extLst>
        </c:ser>
        <c:ser>
          <c:idx val="1"/>
          <c:order val="1"/>
          <c:tx>
            <c:strRef>
              <c:f>'Factors Barriers Impacts No'!$C$1</c:f>
              <c:strCache>
                <c:ptCount val="1"/>
                <c:pt idx="0">
                  <c:v>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No'!$C$2:$C$11</c:f>
              <c:numCache>
                <c:formatCode>General</c:formatCode>
                <c:ptCount val="10"/>
                <c:pt idx="0">
                  <c:v>1</c:v>
                </c:pt>
                <c:pt idx="7">
                  <c:v>1</c:v>
                </c:pt>
                <c:pt idx="9">
                  <c:v>1</c:v>
                </c:pt>
              </c:numCache>
            </c:numRef>
          </c:val>
          <c:extLst>
            <c:ext xmlns:c16="http://schemas.microsoft.com/office/drawing/2014/chart" uri="{C3380CC4-5D6E-409C-BE32-E72D297353CC}">
              <c16:uniqueId val="{00000001-13B9-4D68-AF13-020A8CEEFE41}"/>
            </c:ext>
          </c:extLst>
        </c:ser>
        <c:ser>
          <c:idx val="2"/>
          <c:order val="2"/>
          <c:tx>
            <c:strRef>
              <c:f>'Factors Barriers Impacts No'!$D$1</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No'!$D$2:$D$11</c:f>
              <c:numCache>
                <c:formatCode>General</c:formatCode>
                <c:ptCount val="10"/>
                <c:pt idx="1">
                  <c:v>1</c:v>
                </c:pt>
                <c:pt idx="2">
                  <c:v>1</c:v>
                </c:pt>
                <c:pt idx="4">
                  <c:v>1</c:v>
                </c:pt>
                <c:pt idx="5">
                  <c:v>1</c:v>
                </c:pt>
                <c:pt idx="6">
                  <c:v>3</c:v>
                </c:pt>
                <c:pt idx="7">
                  <c:v>1</c:v>
                </c:pt>
                <c:pt idx="8">
                  <c:v>5</c:v>
                </c:pt>
                <c:pt idx="9">
                  <c:v>6</c:v>
                </c:pt>
              </c:numCache>
            </c:numRef>
          </c:val>
          <c:extLst>
            <c:ext xmlns:c16="http://schemas.microsoft.com/office/drawing/2014/chart" uri="{C3380CC4-5D6E-409C-BE32-E72D297353CC}">
              <c16:uniqueId val="{00000002-13B9-4D68-AF13-020A8CEEFE41}"/>
            </c:ext>
          </c:extLst>
        </c:ser>
        <c:ser>
          <c:idx val="3"/>
          <c:order val="3"/>
          <c:tx>
            <c:strRef>
              <c:f>'Factors Barriers Impacts No'!$E$1</c:f>
              <c:strCache>
                <c:ptCount val="1"/>
                <c:pt idx="0">
                  <c:v>Agree</c:v>
                </c:pt>
              </c:strCache>
            </c:strRef>
          </c:tx>
          <c:spPr>
            <a:solidFill>
              <a:schemeClr val="accent4"/>
            </a:solidFill>
            <a:ln>
              <a:solidFill>
                <a:schemeClr val="tx1">
                  <a:lumMod val="15000"/>
                  <a:lumOff val="85000"/>
                  <a:alpha val="96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No'!$E$2:$E$11</c:f>
              <c:numCache>
                <c:formatCode>General</c:formatCode>
                <c:ptCount val="10"/>
                <c:pt idx="0">
                  <c:v>26</c:v>
                </c:pt>
                <c:pt idx="1">
                  <c:v>16</c:v>
                </c:pt>
                <c:pt idx="2">
                  <c:v>23</c:v>
                </c:pt>
                <c:pt idx="3">
                  <c:v>46</c:v>
                </c:pt>
                <c:pt idx="4">
                  <c:v>20</c:v>
                </c:pt>
                <c:pt idx="5">
                  <c:v>50</c:v>
                </c:pt>
                <c:pt idx="6">
                  <c:v>72</c:v>
                </c:pt>
                <c:pt idx="7">
                  <c:v>68</c:v>
                </c:pt>
                <c:pt idx="8">
                  <c:v>65</c:v>
                </c:pt>
                <c:pt idx="9">
                  <c:v>71</c:v>
                </c:pt>
              </c:numCache>
            </c:numRef>
          </c:val>
          <c:extLst>
            <c:ext xmlns:c16="http://schemas.microsoft.com/office/drawing/2014/chart" uri="{C3380CC4-5D6E-409C-BE32-E72D297353CC}">
              <c16:uniqueId val="{00000003-13B9-4D68-AF13-020A8CEEFE41}"/>
            </c:ext>
          </c:extLst>
        </c:ser>
        <c:ser>
          <c:idx val="4"/>
          <c:order val="4"/>
          <c:tx>
            <c:strRef>
              <c:f>'Factors Barriers Impacts No'!$F$1</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'Factors Barriers Impacts No'!$A$2:$A$11</c:f>
              <c:strCache>
                <c:ptCount val="10"/>
                <c:pt idx="0">
                  <c:v>D-1.Failure to recognize safety hazards</c:v>
                </c:pt>
                <c:pt idx="1">
                  <c:v>D-2.Attitudes towards not wearing personnel protective equipment (PPE)</c:v>
                </c:pt>
                <c:pt idx="2">
                  <c:v>D-3.Failure to follow safety procedures during operation</c:v>
                </c:pt>
                <c:pt idx="3">
                  <c:v>D-4.Improper supervision and safety control</c:v>
                </c:pt>
                <c:pt idx="4">
                  <c:v>D-5.Lack of safety knowledge and training</c:v>
                </c:pt>
                <c:pt idx="5">
                  <c:v>D-6.Dangerous required working actions during machine operation</c:v>
                </c:pt>
                <c:pt idx="6">
                  <c:v>D-7.Irregularly assigned tasks</c:v>
                </c:pt>
                <c:pt idx="7">
                  <c:v>D-8.Cluttered working environment with surrounding objects or structures</c:v>
                </c:pt>
                <c:pt idx="8">
                  <c:v>D-9.Poor working surface conditions</c:v>
                </c:pt>
                <c:pt idx="9">
                  <c:v>D-10.Exposure to hazardous injury sources (External factors)</c:v>
                </c:pt>
              </c:strCache>
            </c:strRef>
          </c:cat>
          <c:val>
            <c:numRef>
              <c:f>'Factors Barriers Impacts No'!$F$2:$F$11</c:f>
              <c:numCache>
                <c:formatCode>General</c:formatCode>
                <c:ptCount val="10"/>
                <c:pt idx="0">
                  <c:v>89</c:v>
                </c:pt>
                <c:pt idx="1">
                  <c:v>99</c:v>
                </c:pt>
                <c:pt idx="2">
                  <c:v>92</c:v>
                </c:pt>
                <c:pt idx="3">
                  <c:v>70</c:v>
                </c:pt>
                <c:pt idx="4">
                  <c:v>95</c:v>
                </c:pt>
                <c:pt idx="5">
                  <c:v>65</c:v>
                </c:pt>
                <c:pt idx="6">
                  <c:v>41</c:v>
                </c:pt>
                <c:pt idx="7">
                  <c:v>46</c:v>
                </c:pt>
                <c:pt idx="8">
                  <c:v>46</c:v>
                </c:pt>
                <c:pt idx="9">
                  <c:v>38</c:v>
                </c:pt>
              </c:numCache>
            </c:numRef>
          </c:val>
          <c:extLst>
            <c:ext xmlns:c16="http://schemas.microsoft.com/office/drawing/2014/chart" uri="{C3380CC4-5D6E-409C-BE32-E72D297353CC}">
              <c16:uniqueId val="{00000004-13B9-4D68-AF13-020A8CEEFE41}"/>
            </c:ext>
          </c:extLst>
        </c:ser>
        <c:dLbls>
          <c:dLblPos val="ctr"/>
          <c:showLegendKey val="0"/>
          <c:showVal val="1"/>
          <c:showCatName val="0"/>
          <c:showSerName val="0"/>
          <c:showPercent val="0"/>
          <c:showBubbleSize val="0"/>
        </c:dLbls>
        <c:gapWidth val="45"/>
        <c:overlap val="100"/>
        <c:axId val="425493664"/>
        <c:axId val="425494080"/>
      </c:barChart>
      <c:catAx>
        <c:axId val="425493664"/>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crossAx val="425494080"/>
        <c:crosses val="autoZero"/>
        <c:auto val="1"/>
        <c:lblAlgn val="ctr"/>
        <c:lblOffset val="1"/>
        <c:noMultiLvlLbl val="0"/>
      </c:catAx>
      <c:valAx>
        <c:axId val="42549408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25493664"/>
        <c:crosses val="max"/>
        <c:crossBetween val="between"/>
      </c:valAx>
      <c:spPr>
        <a:noFill/>
        <a:ln w="0">
          <a:solidFill>
            <a:schemeClr val="bg1"/>
          </a:solidFill>
        </a:ln>
        <a:effectLst/>
      </c:spPr>
    </c:plotArea>
    <c:legend>
      <c:legendPos val="b"/>
      <c:layout>
        <c:manualLayout>
          <c:xMode val="edge"/>
          <c:yMode val="edge"/>
          <c:x val="8.2740715656394612E-2"/>
          <c:y val="0.91997417179344609"/>
          <c:w val="0.82563922850376226"/>
          <c:h val="6.062512398365814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wYfPBu2DuTSILF1kV/RyHA11Cw==">CgMxLjAaJQoBMBIgCh4IB0IaCg9UaW1lcyBOZXcgUm9tYW4SB0d1bmdzdWgaJQoBMRIgCh4IB0IaCg9UaW1lcyBOZXcgUm9tYW4SB0d1bmdzdWg4AHIhMXhHZmljYXJyRFpyVzVoUXlJdjd2SU1NYmpPZ1l4a1A4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2021-03-18T13:11:00Z</dcterms:created>
  <dc:creator>志手　一哉</dc:creator>
</cp:coreProperties>
</file>